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-493395</wp:posOffset>
            </wp:positionV>
            <wp:extent cx="2832100" cy="814070"/>
            <wp:effectExtent l="0" t="0" r="6350" b="5080"/>
            <wp:wrapTight wrapText="bothSides">
              <wp:wrapPolygon>
                <wp:start x="0" y="0"/>
                <wp:lineTo x="0" y="21229"/>
                <wp:lineTo x="21503" y="21229"/>
                <wp:lineTo x="21503" y="0"/>
                <wp:lineTo x="0" y="0"/>
              </wp:wrapPolygon>
            </wp:wrapTight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20" w:lineRule="atLeast"/>
        <w:jc w:val="center"/>
        <w:rPr>
          <w:rFonts w:hint="eastAsia" w:asciiTheme="majorEastAsia" w:hAnsiTheme="majorEastAsia" w:eastAsiaTheme="majorEastAsia"/>
          <w:b/>
          <w:color w:val="800000"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800000"/>
          <w:sz w:val="48"/>
          <w:szCs w:val="48"/>
        </w:rPr>
        <w:t xml:space="preserve"> </w:t>
      </w:r>
      <w:r>
        <w:rPr>
          <w:rFonts w:hint="eastAsia" w:asciiTheme="majorEastAsia" w:hAnsiTheme="majorEastAsia" w:eastAsiaTheme="majorEastAsia"/>
          <w:b/>
          <w:color w:val="800000"/>
          <w:sz w:val="48"/>
          <w:szCs w:val="48"/>
          <w:lang w:eastAsia="zh-CN"/>
        </w:rPr>
        <w:t>公司治理创新力研修班</w:t>
      </w:r>
    </w:p>
    <w:p>
      <w:pPr>
        <w:pStyle w:val="12"/>
        <w:spacing w:line="500" w:lineRule="exact"/>
        <w:ind w:firstLine="361" w:firstLineChars="100"/>
        <w:jc w:val="center"/>
        <w:rPr>
          <w:rFonts w:asciiTheme="minorEastAsia" w:hAnsiTheme="minorEastAsia"/>
          <w:b/>
          <w:kern w:val="0"/>
          <w:sz w:val="36"/>
          <w:szCs w:val="36"/>
        </w:rPr>
      </w:pPr>
      <w:r>
        <w:rPr>
          <w:rFonts w:hint="eastAsia" w:asciiTheme="minorEastAsia" w:hAnsiTheme="minorEastAsia"/>
          <w:b/>
          <w:kern w:val="0"/>
          <w:sz w:val="36"/>
          <w:szCs w:val="36"/>
        </w:rPr>
        <w:t>引领新思想，开创新格局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textAlignment w:val="auto"/>
        <w:outlineLvl w:val="9"/>
        <w:rPr>
          <w:rFonts w:hint="eastAsia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</w:rPr>
        <w:t>公司治理是现代企业制度的核心和基石。中国企业家需要站在时代的前沿，及时转换思维方式，以全新的战略视角与发展思路，激发企业内部创新的源动力，构建并优化企业创新机制，从组织内部推动企业的持续创新，不断提升企业管理创新能力。通过系统的学习，纵览全球经济大局，细梳中国企业现状，结合全球顶尖的企业管理理念和中国本土企业管理方法，对个人以及企业进行全面的提升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textAlignment w:val="auto"/>
        <w:outlineLvl w:val="9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</w:rPr>
        <w:t>“北京大学公司治理创新力研修班”，以北京大学邀请国内高校知名专家学者、知名企业家与行业标杆创新实践者联袂授课，引入现代公司管理高端课程，聚焦企业、市场的良性互动，借鉴国内外创新标杆型企业案例，多维度、全方面带领中国成长型企业领头人及高层管理人员，在新常态下助力企业的新发展</w:t>
      </w:r>
      <w:r>
        <w:rPr>
          <w:rFonts w:hint="eastAsia" w:asciiTheme="minorEastAsia" w:hAnsiTheme="minorEastAsia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kern w:val="0"/>
          <w:sz w:val="24"/>
          <w:szCs w:val="24"/>
        </w:rPr>
        <w:t>帮助</w:t>
      </w:r>
      <w:r>
        <w:rPr>
          <w:rFonts w:asciiTheme="minorEastAsia" w:hAnsiTheme="minorEastAsia"/>
          <w:kern w:val="0"/>
          <w:sz w:val="24"/>
          <w:szCs w:val="24"/>
        </w:rPr>
        <w:t>中国培育一批具有全球眼光、创新精神、战略思维、以及</w:t>
      </w:r>
      <w:r>
        <w:rPr>
          <w:rFonts w:hint="eastAsia" w:asciiTheme="minorEastAsia" w:hAnsiTheme="minorEastAsia"/>
          <w:kern w:val="0"/>
          <w:sz w:val="24"/>
          <w:szCs w:val="24"/>
        </w:rPr>
        <w:t>杰出经营</w:t>
      </w:r>
      <w:r>
        <w:rPr>
          <w:rFonts w:asciiTheme="minorEastAsia" w:hAnsiTheme="minorEastAsia"/>
          <w:kern w:val="0"/>
          <w:sz w:val="24"/>
          <w:szCs w:val="24"/>
        </w:rPr>
        <w:t>能力的未来商业领袖。</w:t>
      </w:r>
      <w:r>
        <w:rPr>
          <w:rFonts w:hint="eastAsia" w:asciiTheme="minorEastAsia" w:hAnsiTheme="minorEastAsia"/>
          <w:kern w:val="0"/>
          <w:sz w:val="24"/>
          <w:szCs w:val="24"/>
        </w:rPr>
        <w:t>特邀来自政、商、学界大师作为项目学术指导委员会成员及海外模块带队导师，同一批勇于变革、不断创新、胸怀梦想的中国企业家一起，在</w:t>
      </w: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kern w:val="0"/>
          <w:sz w:val="24"/>
          <w:szCs w:val="24"/>
        </w:rPr>
        <w:t>年内，深度走访3个国家</w:t>
      </w: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kern w:val="0"/>
          <w:sz w:val="24"/>
          <w:szCs w:val="24"/>
        </w:rPr>
        <w:t>家知名企业，共同探讨通往新时代全球化的路径，重新定义中国创造，携手共筑中国企业的全球影响力，引领中国产业迈向全球价值链中高端。</w:t>
      </w:r>
    </w:p>
    <w:p>
      <w:pPr>
        <w:pStyle w:val="12"/>
        <w:spacing w:line="500" w:lineRule="exact"/>
        <w:rPr>
          <w:rFonts w:asciiTheme="minorEastAsia" w:hAnsiTheme="minorEastAsia"/>
          <w:color w:val="C00000"/>
          <w:sz w:val="28"/>
          <w:szCs w:val="28"/>
        </w:rPr>
      </w:pPr>
      <w:r>
        <w:rPr>
          <w:rFonts w:hint="eastAsia" w:asciiTheme="minorEastAsia" w:hAnsiTheme="minorEastAsia"/>
          <w:color w:val="C00000"/>
          <w:sz w:val="28"/>
          <w:szCs w:val="28"/>
        </w:rPr>
        <w:t>【课程特色】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outlineLvl w:val="9"/>
        <w:rPr>
          <w:rFonts w:hint="eastAsia" w:asciiTheme="minorEastAsia" w:hAnsi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sz w:val="24"/>
          <w:szCs w:val="24"/>
        </w:rPr>
        <w:t>1获取先进工商管理创新知识，系统掌握公司治理的核心知识体系和实操经验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240" w:hanging="240" w:hangingChars="100"/>
        <w:jc w:val="both"/>
        <w:textAlignment w:val="auto"/>
        <w:outlineLvl w:val="9"/>
        <w:rPr>
          <w:rFonts w:hint="eastAsia" w:asciiTheme="minorEastAsia" w:hAnsi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sz w:val="24"/>
          <w:szCs w:val="24"/>
        </w:rPr>
        <w:t>2拓展管理者的思路，提高管理素养，全面提升综合管理能力、领导能力和决策能力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outlineLvl w:val="9"/>
        <w:rPr>
          <w:rFonts w:hint="eastAsia" w:asciiTheme="minorEastAsia" w:hAnsi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sz w:val="24"/>
          <w:szCs w:val="24"/>
        </w:rPr>
        <w:t>3掌握先进的决策方法和管理工具，实现信息时代背景下企业的快速健康发展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240" w:hanging="240" w:hangingChars="100"/>
        <w:jc w:val="both"/>
        <w:textAlignment w:val="auto"/>
        <w:outlineLvl w:val="9"/>
        <w:rPr>
          <w:rFonts w:hint="eastAsia" w:asciiTheme="minorEastAsia" w:hAnsi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sz w:val="24"/>
          <w:szCs w:val="24"/>
        </w:rPr>
        <w:t>4把握中国经济发展的热点、难点，充分了解企业发展环境及企业管理的前沿问题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outlineLvl w:val="9"/>
        <w:rPr>
          <w:rFonts w:hint="eastAsia" w:asciiTheme="minorEastAsia" w:hAnsi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sz w:val="24"/>
          <w:szCs w:val="24"/>
        </w:rPr>
        <w:t>5基于北京大学综合学科优势，结合现代管理科学和技术创新，寻找投资机遇</w:t>
      </w:r>
    </w:p>
    <w:p>
      <w:pPr>
        <w:pStyle w:val="5"/>
        <w:spacing w:before="0" w:beforeAutospacing="0" w:after="0" w:afterAutospacing="0" w:line="270" w:lineRule="atLeast"/>
        <w:jc w:val="both"/>
        <w:rPr>
          <w:rFonts w:hint="eastAsia" w:asciiTheme="minorEastAsia" w:hAnsiTheme="minorEastAsia"/>
          <w:b w:val="0"/>
          <w:bCs/>
          <w:sz w:val="24"/>
          <w:szCs w:val="24"/>
        </w:rPr>
      </w:pPr>
    </w:p>
    <w:p>
      <w:pPr>
        <w:pStyle w:val="5"/>
        <w:spacing w:before="0" w:beforeAutospacing="0" w:after="0" w:afterAutospacing="0" w:line="270" w:lineRule="atLeast"/>
        <w:jc w:val="both"/>
        <w:rPr>
          <w:rFonts w:asciiTheme="majorEastAsia" w:hAnsiTheme="majorEastAsia" w:eastAsiaTheme="majorEastAsia"/>
          <w:bCs/>
          <w:color w:val="C0000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color w:val="C00000"/>
          <w:sz w:val="28"/>
          <w:szCs w:val="28"/>
        </w:rPr>
        <w:t>【课程</w:t>
      </w:r>
      <w:r>
        <w:rPr>
          <w:rFonts w:asciiTheme="majorEastAsia" w:hAnsiTheme="majorEastAsia" w:eastAsiaTheme="majorEastAsia"/>
          <w:bCs/>
          <w:color w:val="C00000"/>
          <w:sz w:val="28"/>
          <w:szCs w:val="28"/>
        </w:rPr>
        <w:t>设计</w:t>
      </w:r>
      <w:r>
        <w:rPr>
          <w:rFonts w:hint="eastAsia" w:asciiTheme="majorEastAsia" w:hAnsiTheme="majorEastAsia" w:eastAsiaTheme="majorEastAsia"/>
          <w:bCs/>
          <w:color w:val="C00000"/>
          <w:sz w:val="28"/>
          <w:szCs w:val="28"/>
        </w:rPr>
        <w:t>】</w:t>
      </w:r>
    </w:p>
    <w:p>
      <w:pPr>
        <w:pStyle w:val="5"/>
        <w:spacing w:before="0" w:beforeAutospacing="0" w:after="0" w:afterAutospacing="0" w:line="270" w:lineRule="atLeast"/>
        <w:jc w:val="both"/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10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2858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shd w:val="clear" w:color="auto" w:fill="FF0000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FFFFFF" w:themeColor="background1"/>
                <w:sz w:val="32"/>
                <w:szCs w:val="32"/>
              </w:rPr>
              <w:t>上课地点</w:t>
            </w:r>
          </w:p>
        </w:tc>
        <w:tc>
          <w:tcPr>
            <w:tcW w:w="2858" w:type="dxa"/>
            <w:shd w:val="clear" w:color="auto" w:fill="FF0000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FFFFFF" w:themeColor="background1"/>
                <w:sz w:val="32"/>
                <w:szCs w:val="32"/>
              </w:rPr>
              <w:t>课题</w:t>
            </w:r>
          </w:p>
        </w:tc>
        <w:tc>
          <w:tcPr>
            <w:tcW w:w="4678" w:type="dxa"/>
            <w:shd w:val="clear" w:color="auto" w:fill="FF0000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FFFFFF" w:themeColor="background1"/>
                <w:sz w:val="32"/>
                <w:szCs w:val="32"/>
              </w:rPr>
              <w:t>主讲内容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79" w:type="dxa"/>
            <w:vMerge w:val="restart"/>
          </w:tcPr>
          <w:p>
            <w:pPr>
              <w:spacing w:after="0" w:line="500" w:lineRule="exact"/>
              <w:rPr>
                <w:rFonts w:asciiTheme="minorEastAsia" w:hAnsiTheme="minorEastAsia" w:eastAsiaTheme="minorEastAsia"/>
                <w:b/>
                <w:color w:val="C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</w:rPr>
              <w:t>第一模块</w:t>
            </w:r>
          </w:p>
          <w:p>
            <w:pPr>
              <w:spacing w:after="0" w:line="500" w:lineRule="exact"/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</w:rPr>
              <w:t>北京</w:t>
            </w: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  <w:t>上课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开学典礼</w:t>
            </w:r>
          </w:p>
        </w:tc>
        <w:tc>
          <w:tcPr>
            <w:tcW w:w="4678" w:type="dxa"/>
            <w:vMerge w:val="restart"/>
          </w:tcPr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全球经济金融发展趋势与热点</w:t>
            </w:r>
          </w:p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产业趋势剖析和企业战略布局</w:t>
            </w:r>
          </w:p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中国国家经济政策与产业经济发展趋势</w:t>
            </w:r>
          </w:p>
          <w:p>
            <w:pPr>
              <w:spacing w:after="0" w:line="320" w:lineRule="exact"/>
              <w:rPr>
                <w:rFonts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一带一路的经济合作对企业发展的影响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79" w:type="dxa"/>
            <w:vMerge w:val="continue"/>
          </w:tcPr>
          <w:p>
            <w:pPr>
              <w:spacing w:after="0" w:line="800" w:lineRule="exact"/>
            </w:pP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前瞻力与宏观视野</w:t>
            </w:r>
          </w:p>
        </w:tc>
        <w:tc>
          <w:tcPr>
            <w:tcW w:w="4678" w:type="dxa"/>
            <w:vMerge w:val="continue"/>
          </w:tcPr>
          <w:p>
            <w:pPr>
              <w:spacing w:after="0" w:line="80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679" w:type="dxa"/>
          </w:tcPr>
          <w:p>
            <w:pPr>
              <w:spacing w:after="0" w:line="500" w:lineRule="exact"/>
              <w:rPr>
                <w:rFonts w:asciiTheme="minorEastAsia" w:hAnsiTheme="minorEastAsia" w:eastAsiaTheme="minorEastAsia"/>
                <w:b/>
                <w:color w:val="C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</w:rPr>
              <w:t>第二模块</w:t>
            </w:r>
          </w:p>
          <w:p>
            <w:pPr>
              <w:spacing w:after="0" w:line="500" w:lineRule="exact"/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</w:rPr>
              <w:t>北京</w:t>
            </w: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  <w:t>上课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0" w:line="720" w:lineRule="exact"/>
              <w:textAlignment w:val="auto"/>
              <w:outlineLvl w:val="9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决策力与运筹技术</w:t>
            </w:r>
          </w:p>
        </w:tc>
        <w:tc>
          <w:tcPr>
            <w:tcW w:w="4678" w:type="dxa"/>
          </w:tcPr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大数据时代下中小企业创新与转型升级</w:t>
            </w:r>
          </w:p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战略新兴产业与创新科技成果转化</w:t>
            </w:r>
          </w:p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人工智能时代:大数据与云服务的新世界</w:t>
            </w:r>
          </w:p>
          <w:p>
            <w:pPr>
              <w:spacing w:after="0" w:line="320" w:lineRule="exact"/>
              <w:rPr>
                <w:rFonts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物联网及大数据技术在管理中的应用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79" w:type="dxa"/>
            <w:vMerge w:val="restart"/>
          </w:tcPr>
          <w:p>
            <w:pPr>
              <w:spacing w:after="0" w:line="500" w:lineRule="exact"/>
              <w:rPr>
                <w:rFonts w:asciiTheme="minorEastAsia" w:hAnsiTheme="minorEastAsia" w:eastAsiaTheme="minorEastAsia"/>
                <w:b/>
                <w:color w:val="C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</w:rPr>
              <w:t>模块</w:t>
            </w:r>
          </w:p>
          <w:p>
            <w:pPr>
              <w:spacing w:after="0" w:line="500" w:lineRule="exact"/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</w:rPr>
              <w:t>深圳</w:t>
            </w: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  <w:t>上课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0" w:line="60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影响力与价值创新</w:t>
            </w:r>
          </w:p>
        </w:tc>
        <w:tc>
          <w:tcPr>
            <w:tcW w:w="4678" w:type="dxa"/>
            <w:vMerge w:val="restart"/>
          </w:tcPr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影响力与价值创新</w:t>
            </w:r>
          </w:p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打造企业影响力</w:t>
            </w:r>
          </w:p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企业自媒体运营管理</w:t>
            </w:r>
          </w:p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华为企业的技术模式分析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7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0" w:line="600" w:lineRule="exact"/>
              <w:textAlignment w:val="auto"/>
              <w:outlineLvl w:val="9"/>
            </w:pP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0" w:line="60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华为企业考察学习</w:t>
            </w:r>
          </w:p>
        </w:tc>
        <w:tc>
          <w:tcPr>
            <w:tcW w:w="467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0" w:line="60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679" w:type="dxa"/>
          </w:tcPr>
          <w:p>
            <w:pPr>
              <w:spacing w:after="0" w:line="500" w:lineRule="exact"/>
              <w:rPr>
                <w:rFonts w:asciiTheme="minorEastAsia" w:hAnsiTheme="minorEastAsia" w:eastAsiaTheme="minorEastAsia"/>
                <w:b/>
                <w:color w:val="C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</w:rPr>
              <w:t>模块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val="en-US" w:eastAsia="zh-CN"/>
              </w:rPr>
              <w:t>拟定</w:t>
            </w: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  <w:t>法国英国上课</w:t>
            </w:r>
          </w:p>
        </w:tc>
        <w:tc>
          <w:tcPr>
            <w:tcW w:w="2858" w:type="dxa"/>
          </w:tcPr>
          <w:p>
            <w:pPr>
              <w:spacing w:after="0" w:line="800" w:lineRule="exact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未来已来科技金融创新</w:t>
            </w:r>
          </w:p>
        </w:tc>
        <w:tc>
          <w:tcPr>
            <w:tcW w:w="4678" w:type="dxa"/>
          </w:tcPr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法国巴黎私人高峰论坛</w:t>
            </w:r>
          </w:p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2018世界名校暨世界500强特别研习活动法国、英国站</w:t>
            </w:r>
          </w:p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英国剑桥大学学习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79" w:type="dxa"/>
            <w:vMerge w:val="restart"/>
          </w:tcPr>
          <w:p>
            <w:pPr>
              <w:spacing w:after="0" w:line="500" w:lineRule="exact"/>
              <w:rPr>
                <w:rFonts w:asciiTheme="minorEastAsia" w:hAnsiTheme="minorEastAsia" w:eastAsiaTheme="minorEastAsia"/>
                <w:b/>
                <w:color w:val="C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</w:rPr>
              <w:t>第五模块</w:t>
            </w:r>
          </w:p>
          <w:p>
            <w:pPr>
              <w:spacing w:after="0" w:line="500" w:lineRule="exact"/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</w:rPr>
              <w:t>上海</w:t>
            </w: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  <w:t>上课</w:t>
            </w:r>
          </w:p>
        </w:tc>
        <w:tc>
          <w:tcPr>
            <w:tcW w:w="2858" w:type="dxa"/>
          </w:tcPr>
          <w:p>
            <w:pPr>
              <w:spacing w:after="0" w:line="500" w:lineRule="exac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创新力与公司治理</w:t>
            </w:r>
          </w:p>
        </w:tc>
        <w:tc>
          <w:tcPr>
            <w:tcW w:w="4678" w:type="dxa"/>
            <w:vMerge w:val="restart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公司治理结构的内涵、制度变革</w:t>
            </w: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现代公司治理结构与国际比较</w:t>
            </w: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企业经营理念变革与创新管理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股权结构设计与治理模式调整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79" w:type="dxa"/>
            <w:vMerge w:val="continue"/>
          </w:tcPr>
          <w:p>
            <w:pPr>
              <w:spacing w:after="0" w:line="500" w:lineRule="exact"/>
              <w:rPr>
                <w:rFonts w:asciiTheme="minorEastAsia" w:hAnsiTheme="minorEastAsia" w:eastAsiaTheme="minorEastAsia"/>
                <w:b/>
                <w:color w:val="C00000"/>
                <w:sz w:val="24"/>
                <w:szCs w:val="24"/>
              </w:rPr>
            </w:pPr>
          </w:p>
        </w:tc>
        <w:tc>
          <w:tcPr>
            <w:tcW w:w="2858" w:type="dxa"/>
          </w:tcPr>
          <w:p>
            <w:pPr>
              <w:spacing w:after="0" w:line="420" w:lineRule="exac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上海绿地集团参访</w:t>
            </w:r>
          </w:p>
        </w:tc>
        <w:tc>
          <w:tcPr>
            <w:tcW w:w="4678" w:type="dxa"/>
            <w:vMerge w:val="continue"/>
          </w:tcPr>
          <w:p>
            <w:pPr>
              <w:spacing w:after="0" w:line="320" w:lineRule="exact"/>
              <w:rPr>
                <w:rFonts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679" w:type="dxa"/>
          </w:tcPr>
          <w:p>
            <w:pPr>
              <w:spacing w:after="0" w:line="500" w:lineRule="exact"/>
              <w:rPr>
                <w:rFonts w:asciiTheme="minorEastAsia" w:hAnsiTheme="minorEastAsia" w:eastAsiaTheme="minorEastAsia"/>
                <w:b/>
                <w:color w:val="C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</w:rPr>
              <w:t>第六模块</w:t>
            </w:r>
          </w:p>
          <w:p>
            <w:pPr>
              <w:spacing w:after="0" w:line="500" w:lineRule="exact"/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val="en-US" w:eastAsia="zh-CN"/>
              </w:rPr>
              <w:t>拟定</w:t>
            </w: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</w:rPr>
              <w:t>德国</w:t>
            </w: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  <w:t>上课</w:t>
            </w:r>
          </w:p>
        </w:tc>
        <w:tc>
          <w:tcPr>
            <w:tcW w:w="2858" w:type="dxa"/>
          </w:tcPr>
          <w:p>
            <w:pPr>
              <w:spacing w:after="0" w:line="800" w:lineRule="exact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德国顶尖企业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理念</w:t>
            </w:r>
          </w:p>
        </w:tc>
        <w:tc>
          <w:tcPr>
            <w:tcW w:w="4678" w:type="dxa"/>
          </w:tcPr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学习制造技术、自动化技术、信息技术、和智能技的发展与应用趋势</w:t>
            </w:r>
          </w:p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学德国制造企业的精细化管理和以人为本的理念</w:t>
            </w:r>
          </w:p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感悟德国工业的强盛之道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79" w:type="dxa"/>
            <w:vMerge w:val="restart"/>
          </w:tcPr>
          <w:p>
            <w:pPr>
              <w:spacing w:after="0" w:line="500" w:lineRule="exact"/>
              <w:rPr>
                <w:rFonts w:asciiTheme="minorEastAsia" w:hAnsiTheme="minorEastAsia" w:eastAsiaTheme="minorEastAsia"/>
                <w:b/>
                <w:color w:val="C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</w:rPr>
              <w:t>第七模块</w:t>
            </w:r>
          </w:p>
          <w:p>
            <w:pPr>
              <w:spacing w:after="0" w:line="500" w:lineRule="exact"/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  <w:t>山东上课</w:t>
            </w:r>
          </w:p>
        </w:tc>
        <w:tc>
          <w:tcPr>
            <w:tcW w:w="2858" w:type="dxa"/>
          </w:tcPr>
          <w:p>
            <w:pPr>
              <w:spacing w:after="0" w:line="500" w:lineRule="exact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科技创新发展前沿</w:t>
            </w:r>
          </w:p>
        </w:tc>
        <w:tc>
          <w:tcPr>
            <w:tcW w:w="4678" w:type="dxa"/>
            <w:vMerge w:val="restart"/>
          </w:tcPr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互联网+助推智能家居产业</w:t>
            </w:r>
          </w:p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智能”和理解中的智能一样吗?</w:t>
            </w:r>
          </w:p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为您打造真正的智能生活</w:t>
            </w:r>
          </w:p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智能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生活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如何赢得市场美誉度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79" w:type="dxa"/>
            <w:vMerge w:val="continue"/>
          </w:tcPr>
          <w:p>
            <w:pPr>
              <w:spacing w:after="0" w:line="500" w:lineRule="exact"/>
              <w:rPr>
                <w:rFonts w:asciiTheme="minorEastAsia" w:hAnsiTheme="minorEastAsia" w:eastAsiaTheme="minorEastAsia"/>
                <w:b/>
                <w:color w:val="C00000"/>
                <w:sz w:val="24"/>
                <w:szCs w:val="24"/>
              </w:rPr>
            </w:pPr>
          </w:p>
        </w:tc>
        <w:tc>
          <w:tcPr>
            <w:tcW w:w="2858" w:type="dxa"/>
          </w:tcPr>
          <w:p>
            <w:pPr>
              <w:spacing w:after="0" w:line="500" w:lineRule="exact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智慧云谷集团</w:t>
            </w:r>
          </w:p>
        </w:tc>
        <w:tc>
          <w:tcPr>
            <w:tcW w:w="4678" w:type="dxa"/>
            <w:vMerge w:val="continue"/>
          </w:tcPr>
          <w:p>
            <w:pPr>
              <w:spacing w:after="0" w:line="320" w:lineRule="exact"/>
              <w:rPr>
                <w:rFonts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7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outlineLvl w:val="9"/>
              <w:rPr>
                <w:rFonts w:asciiTheme="minorEastAsia" w:hAnsiTheme="minorEastAsia" w:eastAsiaTheme="minorEastAsia"/>
                <w:b/>
                <w:color w:val="C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</w:rPr>
              <w:t>第八模块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val="en-US" w:eastAsia="zh-CN"/>
              </w:rPr>
              <w:t>拟定</w:t>
            </w: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  <w:t>美国上课</w:t>
            </w:r>
          </w:p>
        </w:tc>
        <w:tc>
          <w:tcPr>
            <w:tcW w:w="2858" w:type="dxa"/>
          </w:tcPr>
          <w:p>
            <w:pPr>
              <w:spacing w:after="0" w:line="500" w:lineRule="exact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国际化工商管理与投资</w:t>
            </w:r>
          </w:p>
        </w:tc>
        <w:tc>
          <w:tcPr>
            <w:tcW w:w="4678" w:type="dxa"/>
            <w:vMerge w:val="restart"/>
          </w:tcPr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国际企业管理</w:t>
            </w:r>
          </w:p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全球化战略与企业的战略机遇</w:t>
            </w:r>
          </w:p>
          <w:p>
            <w:pPr>
              <w:spacing w:after="0"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国内外公司治理案例分析与研究</w:t>
            </w:r>
          </w:p>
          <w:p>
            <w:pPr>
              <w:spacing w:after="0" w:line="320" w:lineRule="exact"/>
              <w:rPr>
                <w:rFonts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  <w:t>第五时代的多元投资战略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79" w:type="dxa"/>
            <w:vMerge w:val="continue"/>
          </w:tcPr>
          <w:p>
            <w:pPr>
              <w:spacing w:after="0" w:line="500" w:lineRule="exact"/>
              <w:rPr>
                <w:rFonts w:asciiTheme="minorEastAsia" w:hAnsiTheme="minorEastAsia" w:eastAsiaTheme="minorEastAsia"/>
                <w:b/>
                <w:color w:val="C00000"/>
                <w:sz w:val="24"/>
                <w:szCs w:val="24"/>
              </w:rPr>
            </w:pPr>
          </w:p>
        </w:tc>
        <w:tc>
          <w:tcPr>
            <w:tcW w:w="2858" w:type="dxa"/>
          </w:tcPr>
          <w:p>
            <w:pPr>
              <w:spacing w:after="0" w:line="500" w:lineRule="exact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哈佛大学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与斯坦福大学</w:t>
            </w:r>
          </w:p>
        </w:tc>
        <w:tc>
          <w:tcPr>
            <w:tcW w:w="4678" w:type="dxa"/>
            <w:vMerge w:val="continue"/>
          </w:tcPr>
          <w:p>
            <w:pPr>
              <w:spacing w:after="0" w:line="320" w:lineRule="exact"/>
              <w:rPr>
                <w:rFonts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79" w:type="dxa"/>
            <w:vMerge w:val="restart"/>
          </w:tcPr>
          <w:p>
            <w:pPr>
              <w:spacing w:after="0" w:line="500" w:lineRule="exact"/>
              <w:rPr>
                <w:rFonts w:asciiTheme="minorEastAsia" w:hAnsiTheme="minorEastAsia" w:eastAsiaTheme="minorEastAsia"/>
                <w:b/>
                <w:color w:val="C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</w:rPr>
              <w:t>第九模块</w:t>
            </w:r>
          </w:p>
          <w:p>
            <w:pPr>
              <w:spacing w:after="0" w:line="500" w:lineRule="exact"/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  <w:t>新疆上课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执行力与实务提升</w:t>
            </w:r>
          </w:p>
        </w:tc>
        <w:tc>
          <w:tcPr>
            <w:tcW w:w="4678" w:type="dxa"/>
            <w:vMerge w:val="restart"/>
          </w:tcPr>
          <w:p>
            <w:pPr>
              <w:spacing w:after="0" w:line="320" w:lineRule="exact"/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</w:rPr>
              <w:t>战略视角下的人才管理</w:t>
            </w:r>
          </w:p>
          <w:p>
            <w:pPr>
              <w:spacing w:after="0" w:line="320" w:lineRule="exact"/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</w:rPr>
              <w:t>财税与内部风险管控</w:t>
            </w:r>
          </w:p>
          <w:p>
            <w:pPr>
              <w:spacing w:after="0" w:line="320" w:lineRule="exact"/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</w:rPr>
              <w:t>企业法律风险规避与防范</w:t>
            </w:r>
          </w:p>
          <w:p>
            <w:pPr>
              <w:spacing w:after="0" w:line="320" w:lineRule="exact"/>
              <w:rPr>
                <w:rFonts w:hint="eastAsia" w:ascii="微软雅黑" w:hAnsi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</w:rPr>
              <w:t>危机公关与媒体风险管理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79" w:type="dxa"/>
            <w:vMerge w:val="continue"/>
          </w:tcPr>
          <w:p>
            <w:pPr>
              <w:spacing w:after="0" w:line="800" w:lineRule="exact"/>
            </w:pP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新疆生产建设兵团</w:t>
            </w:r>
          </w:p>
        </w:tc>
        <w:tc>
          <w:tcPr>
            <w:tcW w:w="4678" w:type="dxa"/>
            <w:vMerge w:val="continue"/>
          </w:tcPr>
          <w:p>
            <w:pPr>
              <w:spacing w:after="0" w:line="800" w:lineRule="exact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7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textAlignment w:val="auto"/>
              <w:outlineLvl w:val="9"/>
              <w:rPr>
                <w:rFonts w:asciiTheme="minorEastAsia" w:hAnsiTheme="minorEastAsia" w:eastAsiaTheme="minorEastAsia"/>
                <w:b/>
                <w:color w:val="C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</w:rPr>
              <w:t>第十模块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C00000"/>
                <w:sz w:val="24"/>
                <w:szCs w:val="24"/>
                <w:lang w:eastAsia="zh-CN"/>
              </w:rPr>
              <w:t>北京上课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textAlignment w:val="auto"/>
              <w:outlineLvl w:val="9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领导思维</w:t>
            </w:r>
          </w:p>
        </w:tc>
        <w:tc>
          <w:tcPr>
            <w:tcW w:w="4678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合理的组织安排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企业家精神和转型领导力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领导者语言艺术与沟通技巧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679" w:type="dxa"/>
            <w:vMerge w:val="continue"/>
          </w:tcPr>
          <w:p>
            <w:pPr>
              <w:spacing w:after="0" w:line="500" w:lineRule="exact"/>
              <w:rPr>
                <w:rFonts w:asciiTheme="minorEastAsia" w:hAnsiTheme="minorEastAsia" w:eastAsiaTheme="minorEastAsia"/>
                <w:b/>
                <w:color w:val="C00000"/>
                <w:sz w:val="24"/>
                <w:szCs w:val="24"/>
              </w:rPr>
            </w:pP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结业典礼</w:t>
            </w:r>
          </w:p>
        </w:tc>
        <w:tc>
          <w:tcPr>
            <w:tcW w:w="4678" w:type="dxa"/>
            <w:vMerge w:val="continue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hint="eastAsia" w:asciiTheme="majorEastAsia" w:hAnsiTheme="majorEastAsia" w:eastAsiaTheme="majorEastAsia"/>
          <w:color w:val="C00000"/>
          <w:sz w:val="28"/>
          <w:szCs w:val="28"/>
        </w:rPr>
      </w:pPr>
    </w:p>
    <w:p>
      <w:pPr>
        <w:spacing w:line="400" w:lineRule="exact"/>
        <w:rPr>
          <w:rFonts w:asciiTheme="majorEastAsia" w:hAnsiTheme="majorEastAsia" w:eastAsiaTheme="majorEastAsia"/>
          <w:color w:val="C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C00000"/>
          <w:sz w:val="28"/>
          <w:szCs w:val="28"/>
        </w:rPr>
        <w:t>【学习对象】</w:t>
      </w:r>
      <w:bookmarkStart w:id="0" w:name="_GoBack"/>
      <w:bookmarkEnd w:id="0"/>
    </w:p>
    <w:p>
      <w:pPr>
        <w:spacing w:line="400" w:lineRule="exact"/>
        <w:ind w:firstLine="240" w:firstLineChars="100"/>
        <w:rPr>
          <w:rFonts w:asciiTheme="minorEastAsia" w:hAnsiTheme="minorEastAsia" w:eastAsiaTheme="minorEastAsia"/>
          <w:color w:val="C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eastAsia="zh-CN"/>
        </w:rPr>
        <w:t>民营企业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</w:rPr>
        <w:t>董事长、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eastAsia="zh-CN"/>
        </w:rPr>
        <w:t>总经理等高级管里人员、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</w:rPr>
        <w:t>实际控股人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eastAsia="zh-CN"/>
        </w:rPr>
        <w:t>、青年民营企业家、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</w:rPr>
        <w:t>业务骨干等。</w:t>
      </w:r>
    </w:p>
    <w:p>
      <w:pPr>
        <w:spacing w:line="400" w:lineRule="exact"/>
        <w:rPr>
          <w:rFonts w:asciiTheme="majorEastAsia" w:hAnsiTheme="majorEastAsia" w:eastAsiaTheme="majorEastAsia"/>
          <w:color w:val="C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C00000"/>
          <w:sz w:val="28"/>
          <w:szCs w:val="28"/>
        </w:rPr>
        <w:t>【教学管理】</w:t>
      </w:r>
    </w:p>
    <w:p>
      <w:pPr>
        <w:shd w:val="clear" w:color="auto" w:fill="FFFFFF"/>
        <w:spacing w:line="520" w:lineRule="exact"/>
        <w:ind w:firstLine="240" w:firstLineChars="100"/>
        <w:rPr>
          <w:rFonts w:asciiTheme="minorEastAsia" w:hAnsiTheme="minorEastAsia" w:eastAsia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</w:rPr>
        <w:t>研修班设班主任一名，负责相关的教学管理工作；由班主任协助组建班委会，选举班长等班委会人员，协助教学管理；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</w:rPr>
        <w:t>班委会组织酒会、球赛、同学联谊、互访企业、成立班级企业等活动；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</w:rPr>
        <w:t>评选优秀学员，颁发优秀学员荣誉证书；</w:t>
      </w:r>
    </w:p>
    <w:p>
      <w:pPr>
        <w:spacing w:line="400" w:lineRule="exact"/>
        <w:rPr>
          <w:rFonts w:asciiTheme="majorEastAsia" w:hAnsiTheme="majorEastAsia" w:eastAsiaTheme="majorEastAsia"/>
          <w:color w:val="C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C00000"/>
          <w:sz w:val="28"/>
          <w:szCs w:val="28"/>
        </w:rPr>
        <w:t>【学习方式】</w:t>
      </w:r>
    </w:p>
    <w:p>
      <w:pPr>
        <w:shd w:val="clear" w:color="auto" w:fill="FFFFFF"/>
        <w:spacing w:line="380" w:lineRule="exact"/>
        <w:ind w:left="1200" w:hanging="1205" w:hangingChars="500"/>
        <w:rPr>
          <w:rFonts w:cs="宋体" w:asciiTheme="minorEastAsia" w:hAnsiTheme="minorEastAsia" w:eastAsiaTheme="minorEastAsia"/>
          <w:color w:val="000000" w:themeColor="text1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sz w:val="24"/>
          <w:szCs w:val="24"/>
        </w:rPr>
        <w:t>学习时间：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</w:rPr>
        <w:t>学制一年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val="en-US" w:eastAsia="zh-CN"/>
        </w:rPr>
        <w:t>,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</w:rPr>
        <w:t>每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eastAsia="zh-CN"/>
        </w:rPr>
        <w:t>个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</w:rPr>
        <w:t>月授课2-3天（每周五、六、日），毕业后终身免费复训。</w:t>
      </w:r>
    </w:p>
    <w:p>
      <w:pPr>
        <w:shd w:val="clear" w:color="auto" w:fill="FFFFFF"/>
        <w:spacing w:line="380" w:lineRule="exact"/>
        <w:ind w:left="1200" w:hanging="1205" w:hangingChars="500"/>
        <w:rPr>
          <w:rFonts w:cs="宋体" w:asciiTheme="minorEastAsia" w:hAnsiTheme="minorEastAsia" w:eastAsiaTheme="minorEastAsia"/>
          <w:color w:val="000000" w:themeColor="text1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sz w:val="24"/>
          <w:szCs w:val="24"/>
        </w:rPr>
        <w:t>课程费用：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val="en-US" w:eastAsia="zh-CN"/>
        </w:rPr>
        <w:t>58000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</w:rPr>
        <w:t>元/人，（含报名费、学费、教学管理费、讲义费、项目咨询费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eastAsia="zh-CN"/>
        </w:rPr>
        <w:t>、证书费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</w:rPr>
        <w:t>等）</w:t>
      </w:r>
    </w:p>
    <w:p>
      <w:pPr>
        <w:spacing w:line="400" w:lineRule="exact"/>
        <w:rPr>
          <w:rFonts w:asciiTheme="majorEastAsia" w:hAnsiTheme="majorEastAsia" w:eastAsiaTheme="majorEastAsia"/>
          <w:color w:val="C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C00000"/>
          <w:sz w:val="28"/>
          <w:szCs w:val="28"/>
        </w:rPr>
        <w:t>【报名流程</w:t>
      </w:r>
      <w:r>
        <w:rPr>
          <w:rFonts w:hint="eastAsia" w:asciiTheme="majorEastAsia" w:hAnsiTheme="majorEastAsia" w:eastAsiaTheme="majorEastAsia"/>
          <w:color w:val="C00000"/>
          <w:sz w:val="28"/>
          <w:szCs w:val="28"/>
          <w:lang w:eastAsia="zh-CN"/>
        </w:rPr>
        <w:t>及学费</w:t>
      </w:r>
      <w:r>
        <w:rPr>
          <w:rFonts w:hint="eastAsia" w:asciiTheme="majorEastAsia" w:hAnsiTheme="majorEastAsia" w:eastAsiaTheme="majorEastAsia"/>
          <w:color w:val="C00000"/>
          <w:sz w:val="28"/>
          <w:szCs w:val="28"/>
        </w:rPr>
        <w:t>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240" w:firstLineChars="100"/>
        <w:textAlignment w:val="auto"/>
        <w:outlineLvl w:val="9"/>
        <w:rPr>
          <w:rFonts w:cs="宋体" w:asciiTheme="minorEastAsia" w:hAnsiTheme="minorEastAsia" w:eastAsiaTheme="minorEastAsia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报名申请：申请资料：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outlineLvl w:val="9"/>
        <w:rPr>
          <w:rFonts w:cs="宋体" w:asciiTheme="minorEastAsia" w:hAnsiTheme="minorEastAsia" w:eastAsiaTheme="minorEastAsia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1 填写报名申请表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outlineLvl w:val="9"/>
        <w:rPr>
          <w:rFonts w:cs="宋体" w:asciiTheme="minorEastAsia" w:hAnsiTheme="minorEastAsia" w:eastAsiaTheme="minorEastAsia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2 报到携带身份证复印件1份、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outlineLvl w:val="9"/>
        <w:rPr>
          <w:rFonts w:cs="宋体" w:asciiTheme="minorEastAsia" w:hAnsiTheme="minorEastAsia" w:eastAsiaTheme="minorEastAsia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3 营业执照副本复印件1份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outlineLvl w:val="9"/>
        <w:rPr>
          <w:rFonts w:cs="宋体" w:asciiTheme="minorEastAsia" w:hAnsiTheme="minorEastAsia" w:eastAsiaTheme="minorEastAsia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4 个人名片2张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outlineLvl w:val="9"/>
        <w:rPr>
          <w:rFonts w:hint="eastAsia" w:cs="宋体" w:asciiTheme="minorEastAsia" w:hAnsiTheme="minorEastAsia" w:eastAsiaTheme="minorEastAsia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5 近期蓝底两寸彩照4张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outlineLvl w:val="9"/>
        <w:rPr>
          <w:rFonts w:hint="eastAsia" w:cs="宋体" w:asciiTheme="minorEastAsia" w:hAnsiTheme="minorEastAsia" w:eastAsiaTheme="minorEastAsia"/>
          <w:b/>
          <w:bCs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 w:val="0"/>
          <w:sz w:val="24"/>
          <w:szCs w:val="24"/>
        </w:rPr>
        <w:t>户  名：北京大学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outlineLvl w:val="9"/>
        <w:rPr>
          <w:rFonts w:hint="eastAsia" w:cs="宋体" w:asciiTheme="minorEastAsia" w:hAnsiTheme="minorEastAsia" w:eastAsiaTheme="minorEastAsia"/>
          <w:b/>
          <w:bCs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 w:val="0"/>
          <w:sz w:val="24"/>
          <w:szCs w:val="24"/>
        </w:rPr>
        <w:t>开户行：工行北京海淀西区支行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outlineLvl w:val="9"/>
        <w:rPr>
          <w:rFonts w:hint="eastAsia" w:cs="宋体" w:asciiTheme="minorEastAsia" w:hAnsiTheme="minorEastAsia" w:eastAsiaTheme="minorEastAsia"/>
          <w:b/>
          <w:bCs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 w:val="0"/>
          <w:sz w:val="24"/>
          <w:szCs w:val="24"/>
        </w:rPr>
        <w:t>帐  号：0200004509089131151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outlineLvl w:val="9"/>
        <w:rPr>
          <w:rFonts w:hint="eastAsia" w:cs="宋体" w:asciiTheme="minorEastAsia" w:hAnsiTheme="minorEastAsia" w:eastAsiaTheme="minorEastAsia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在汇款单“用途”栏里务必填上“</w:t>
      </w:r>
      <w:r>
        <w:rPr>
          <w:rFonts w:hint="eastAsia" w:cs="宋体" w:asciiTheme="minorEastAsia" w:hAnsiTheme="minorEastAsia" w:eastAsiaTheme="minorEastAsia"/>
          <w:bCs/>
          <w:sz w:val="24"/>
          <w:szCs w:val="24"/>
          <w:lang w:val="en-US" w:eastAsia="zh-CN"/>
        </w:rPr>
        <w:t>北京大学</w:t>
      </w: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经济学院+</w:t>
      </w:r>
      <w:r>
        <w:rPr>
          <w:rFonts w:hint="eastAsia" w:cs="宋体" w:asciiTheme="minorEastAsia" w:hAnsiTheme="minorEastAsia" w:eastAsiaTheme="minorEastAsia"/>
          <w:bCs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+学员姓名”。 汇款后请将银行汇款回单复印件发送给教务组。</w:t>
      </w:r>
    </w:p>
    <w:p>
      <w:pPr>
        <w:spacing w:line="320" w:lineRule="exact"/>
        <w:rPr>
          <w:rFonts w:asciiTheme="majorEastAsia" w:hAnsiTheme="majorEastAsia" w:eastAsiaTheme="majorEastAsia"/>
          <w:color w:val="C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C00000"/>
          <w:sz w:val="28"/>
          <w:szCs w:val="28"/>
        </w:rPr>
        <w:t>【部分师资】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840" w:hangingChars="350"/>
        <w:textAlignment w:val="auto"/>
        <w:outlineLvl w:val="9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排名不分先后：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王跃生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北京大学经济学院国际经济与贸易系主任、教授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董志勇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北京大学经济学院党委书记兼副院长、教授、博士生导师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王大树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北京大学经济学院教授、博士生导师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李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 xml:space="preserve"> 虹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北京大学经济学院教授、博士生导师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刘 怡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北京大学经济学院教授、博士生导师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张亚光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北京大学经济学院副院长、副教授、博士生导师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薛 旭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北京大学经济学院副教授、知名营销战略专家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王岳川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北京大学中文系教授、博士生导师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马忆南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北京大学法学院教授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张智勇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北京大学心理与认知科学学院副教授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聂志红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北京大学马克思主义学院副教授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黄俊立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北京大学马克思主义学院副教授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雷 鸣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北京酷我科技有限公司首席执行官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 xml:space="preserve">路 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杰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国家行政学院教授、博士生导师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董 明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国家行政学院教授、博士生导师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 xml:space="preserve">庞 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红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中国人民大学教授、博士生导师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韩永生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著名战略管理专家，中科院研究生院教授、博士生导师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李明英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北京科技大学教授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唐 潮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著名的股权设计专家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胡百精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中国人民大学传播学院教授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张 鹏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国家财政部政策实验室宏观经济部主任、研究员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980" w:hangingChars="350"/>
        <w:textAlignment w:val="auto"/>
        <w:outlineLvl w:val="9"/>
        <w:rPr>
          <w:rFonts w:asciiTheme="majorEastAsia" w:hAnsiTheme="majorEastAsia" w:eastAsiaTheme="majorEastAsia"/>
          <w:b w:val="0"/>
          <w:bCs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</w:rPr>
        <w:t>刘海峰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/>
          <w:color w:val="000000" w:themeColor="text1"/>
          <w:sz w:val="28"/>
          <w:szCs w:val="28"/>
        </w:rPr>
        <w:t>著名品牌管理专家，国际品牌研究中心主任研究员</w:t>
      </w:r>
    </w:p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1071245</wp:posOffset>
            </wp:positionH>
            <wp:positionV relativeFrom="paragraph">
              <wp:posOffset>-476250</wp:posOffset>
            </wp:positionV>
            <wp:extent cx="2832100" cy="814070"/>
            <wp:effectExtent l="0" t="0" r="6350" b="5080"/>
            <wp:wrapTight wrapText="bothSides">
              <wp:wrapPolygon>
                <wp:start x="0" y="0"/>
                <wp:lineTo x="0" y="21229"/>
                <wp:lineTo x="21503" y="21229"/>
                <wp:lineTo x="21503" y="0"/>
                <wp:lineTo x="0" y="0"/>
              </wp:wrapPolygon>
            </wp:wrapTight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报 名 表</w:t>
      </w:r>
    </w:p>
    <w:tbl>
      <w:tblPr>
        <w:tblStyle w:val="9"/>
        <w:tblpPr w:leftFromText="180" w:rightFromText="180" w:vertAnchor="text" w:horzAnchor="margin" w:tblpXSpec="center" w:tblpY="168"/>
        <w:tblW w:w="9968" w:type="dxa"/>
        <w:tblInd w:w="0" w:type="dxa"/>
        <w:tblBorders>
          <w:top w:val="single" w:color="595959" w:sz="6" w:space="0"/>
          <w:left w:val="single" w:color="595959" w:sz="6" w:space="0"/>
          <w:bottom w:val="single" w:color="595959" w:sz="6" w:space="0"/>
          <w:right w:val="single" w:color="595959" w:sz="6" w:space="0"/>
          <w:insideH w:val="single" w:color="595959" w:sz="6" w:space="0"/>
          <w:insideV w:val="single" w:color="595959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"/>
        <w:gridCol w:w="3431"/>
        <w:gridCol w:w="281"/>
        <w:gridCol w:w="1493"/>
        <w:gridCol w:w="1248"/>
        <w:gridCol w:w="791"/>
        <w:gridCol w:w="1170"/>
      </w:tblGrid>
      <w:tr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968" w:type="dxa"/>
            <w:gridSpan w:val="8"/>
            <w:shd w:val="pct5" w:color="auto" w:fill="auto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个人信息</w:t>
            </w:r>
          </w:p>
        </w:tc>
      </w:tr>
      <w:tr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6" w:type="dxa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姓    名</w:t>
            </w:r>
          </w:p>
        </w:tc>
        <w:tc>
          <w:tcPr>
            <w:tcW w:w="3740" w:type="dxa"/>
            <w:gridSpan w:val="3"/>
            <w:vAlign w:val="center"/>
          </w:tcPr>
          <w:p>
            <w:pPr>
              <w:spacing w:line="270" w:lineRule="atLeast"/>
              <w:ind w:right="360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华文新魏" w:hAnsi="宋体" w:eastAsia="华文新魏" w:cs="Arial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 w:cs="Arial"/>
                <w:sz w:val="24"/>
                <w:szCs w:val="24"/>
              </w:rPr>
              <w:t xml:space="preserve">先生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 w:cs="Arial"/>
                <w:sz w:val="24"/>
                <w:szCs w:val="24"/>
              </w:rPr>
              <w:t>女士</w:t>
            </w:r>
          </w:p>
        </w:tc>
        <w:tc>
          <w:tcPr>
            <w:tcW w:w="1493" w:type="dxa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出生年月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华文新魏" w:hAnsi="宋体" w:eastAsia="华文新魏" w:cs="Arial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szCs w:val="21"/>
              </w:rPr>
              <w:t>年</w:t>
            </w:r>
            <w:r>
              <w:rPr>
                <w:rFonts w:hint="eastAsia" w:ascii="华文新魏" w:hAnsi="宋体" w:eastAsia="华文新魏" w:cs="Arial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月</w:t>
            </w:r>
            <w:r>
              <w:rPr>
                <w:rFonts w:hint="eastAsia" w:ascii="华文新魏" w:hAnsi="宋体" w:eastAsia="华文新魏" w:cs="Arial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日</w:t>
            </w:r>
          </w:p>
          <w:p>
            <w:pPr>
              <w:spacing w:line="270" w:lineRule="atLeast"/>
              <w:ind w:firstLine="180" w:firstLineChars="100"/>
              <w:jc w:val="righ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阴历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Arial"/>
                <w:sz w:val="18"/>
                <w:szCs w:val="18"/>
              </w:rPr>
              <w:t>阳历</w:t>
            </w:r>
          </w:p>
        </w:tc>
      </w:tr>
      <w:tr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spacing w:line="2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身份证/护照号</w:t>
            </w:r>
          </w:p>
        </w:tc>
        <w:tc>
          <w:tcPr>
            <w:tcW w:w="3740" w:type="dxa"/>
            <w:gridSpan w:val="3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国    籍</w:t>
            </w:r>
          </w:p>
        </w:tc>
        <w:tc>
          <w:tcPr>
            <w:tcW w:w="1248" w:type="dxa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民 族</w:t>
            </w:r>
          </w:p>
        </w:tc>
        <w:tc>
          <w:tcPr>
            <w:tcW w:w="1170" w:type="dxa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邮    箱</w:t>
            </w:r>
          </w:p>
        </w:tc>
        <w:tc>
          <w:tcPr>
            <w:tcW w:w="3740" w:type="dxa"/>
            <w:gridSpan w:val="3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手    机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邮寄地址</w:t>
            </w:r>
          </w:p>
        </w:tc>
        <w:tc>
          <w:tcPr>
            <w:tcW w:w="6481" w:type="dxa"/>
            <w:gridSpan w:val="5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邮 编</w:t>
            </w:r>
          </w:p>
        </w:tc>
        <w:tc>
          <w:tcPr>
            <w:tcW w:w="1170" w:type="dxa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26" w:type="dxa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最高学历</w:t>
            </w:r>
          </w:p>
        </w:tc>
        <w:tc>
          <w:tcPr>
            <w:tcW w:w="3740" w:type="dxa"/>
            <w:gridSpan w:val="3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专    业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4" w:type="dxa"/>
            <w:gridSpan w:val="2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公司名称</w:t>
            </w:r>
          </w:p>
        </w:tc>
        <w:tc>
          <w:tcPr>
            <w:tcW w:w="8414" w:type="dxa"/>
            <w:gridSpan w:val="6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4" w:type="dxa"/>
            <w:gridSpan w:val="2"/>
            <w:vAlign w:val="center"/>
          </w:tcPr>
          <w:p>
            <w:pPr>
              <w:spacing w:line="270" w:lineRule="atLeast"/>
              <w:rPr>
                <w:rFonts w:ascii="宋体" w:hAnsi="宋体" w:cs="Arial"/>
                <w:color w:val="000000" w:themeColor="text1"/>
                <w:szCs w:val="21"/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</w:rPr>
              <w:t>办公电话</w:t>
            </w:r>
          </w:p>
        </w:tc>
        <w:tc>
          <w:tcPr>
            <w:tcW w:w="3712" w:type="dxa"/>
            <w:gridSpan w:val="2"/>
            <w:vAlign w:val="center"/>
          </w:tcPr>
          <w:p>
            <w:pPr>
              <w:spacing w:line="270" w:lineRule="atLeast"/>
              <w:rPr>
                <w:rFonts w:ascii="宋体" w:hAnsi="宋体" w:cs="Arial"/>
                <w:color w:val="000000" w:themeColor="text1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70" w:lineRule="atLeast"/>
              <w:rPr>
                <w:rFonts w:ascii="宋体" w:hAnsi="宋体" w:cs="Arial"/>
                <w:color w:val="000000" w:themeColor="text1"/>
                <w:szCs w:val="21"/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</w:rPr>
              <w:t>传真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spacing w:line="270" w:lineRule="atLeast"/>
              <w:rPr>
                <w:rFonts w:ascii="宋体" w:hAnsi="宋体" w:cs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4" w:type="dxa"/>
            <w:gridSpan w:val="2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现任职务</w:t>
            </w:r>
          </w:p>
        </w:tc>
        <w:tc>
          <w:tcPr>
            <w:tcW w:w="3712" w:type="dxa"/>
            <w:gridSpan w:val="2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已担任该职务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 w:cs="Arial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4" w:type="dxa"/>
            <w:gridSpan w:val="2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公司员工人数</w:t>
            </w:r>
          </w:p>
        </w:tc>
        <w:tc>
          <w:tcPr>
            <w:tcW w:w="3712" w:type="dxa"/>
            <w:gridSpan w:val="2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下属员工人数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 w:cs="Arial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4" w:type="dxa"/>
            <w:gridSpan w:val="2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公司年销售额</w:t>
            </w:r>
          </w:p>
        </w:tc>
        <w:tc>
          <w:tcPr>
            <w:tcW w:w="3712" w:type="dxa"/>
            <w:gridSpan w:val="2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公司总资产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 w:cs="Arial"/>
                <w:szCs w:val="21"/>
              </w:rPr>
              <w:t>元人民币</w:t>
            </w:r>
          </w:p>
        </w:tc>
      </w:tr>
      <w:tr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54" w:type="dxa"/>
            <w:gridSpan w:val="2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公司性质</w:t>
            </w:r>
          </w:p>
        </w:tc>
        <w:tc>
          <w:tcPr>
            <w:tcW w:w="8414" w:type="dxa"/>
            <w:gridSpan w:val="6"/>
            <w:vAlign w:val="center"/>
          </w:tcPr>
          <w:p>
            <w:pPr>
              <w:spacing w:line="270" w:lineRule="atLeast"/>
              <w:rPr>
                <w:rFonts w:cs="Arial" w:asciiTheme="majorEastAsia" w:hAnsiTheme="majorEastAsia" w:eastAsiaTheme="majorEastAsia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□</w:t>
            </w: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 xml:space="preserve">国有企业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□</w:t>
            </w: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 xml:space="preserve">民营/私营企业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□</w:t>
            </w: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 xml:space="preserve">合资/合作企业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□</w:t>
            </w: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其它（请注明）</w:t>
            </w:r>
            <w:r>
              <w:rPr>
                <w:rFonts w:hint="eastAsia" w:cs="Arial" w:asciiTheme="majorEastAsia" w:hAnsiTheme="majorEastAsia" w:eastAsiaTheme="majorEastAsia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exact"/>
        </w:trPr>
        <w:tc>
          <w:tcPr>
            <w:tcW w:w="1554" w:type="dxa"/>
            <w:gridSpan w:val="2"/>
            <w:vAlign w:val="center"/>
          </w:tcPr>
          <w:p>
            <w:pPr>
              <w:rPr>
                <w:rFonts w:hint="eastAsia" w:ascii="宋体" w:hAnsi="宋体" w:eastAsia="微软雅黑" w:cs="Arial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Cs w:val="21"/>
                <w:lang w:eastAsia="zh-CN"/>
              </w:rPr>
              <w:t>汇款账户</w:t>
            </w:r>
          </w:p>
        </w:tc>
        <w:tc>
          <w:tcPr>
            <w:tcW w:w="8414" w:type="dxa"/>
            <w:gridSpan w:val="6"/>
            <w:vAlign w:val="center"/>
          </w:tcPr>
          <w:p>
            <w:pPr>
              <w:spacing w:line="320" w:lineRule="exact"/>
              <w:rPr>
                <w:rFonts w:hint="eastAsia" w:cs="宋体"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4"/>
                <w:szCs w:val="24"/>
              </w:rPr>
              <w:t>户  名：北京大学</w:t>
            </w:r>
          </w:p>
          <w:p>
            <w:pPr>
              <w:spacing w:line="320" w:lineRule="exact"/>
              <w:rPr>
                <w:rFonts w:hint="eastAsia" w:cs="宋体"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4"/>
                <w:szCs w:val="24"/>
              </w:rPr>
              <w:t>开户行：工行北京海淀西区支行</w:t>
            </w:r>
          </w:p>
          <w:p>
            <w:pPr>
              <w:spacing w:line="320" w:lineRule="exact"/>
              <w:rPr>
                <w:rFonts w:hint="eastAsia" w:cs="宋体"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4"/>
                <w:szCs w:val="24"/>
              </w:rPr>
              <w:t>帐  号：0200004509089131151</w:t>
            </w:r>
          </w:p>
          <w:p>
            <w:pPr>
              <w:spacing w:line="320" w:lineRule="exact"/>
              <w:rPr>
                <w:rFonts w:hint="eastAsia" w:cs="宋体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  <w:szCs w:val="24"/>
              </w:rPr>
              <w:t>在汇款单“用途”栏里务必填上“</w:t>
            </w:r>
            <w:r>
              <w:rPr>
                <w:rFonts w:hint="eastAsia" w:cs="宋体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北京大学</w:t>
            </w:r>
            <w:r>
              <w:rPr>
                <w:rFonts w:hint="eastAsia" w:cs="宋体" w:asciiTheme="minorEastAsia" w:hAnsiTheme="minorEastAsia" w:eastAsiaTheme="minorEastAsia"/>
                <w:bCs/>
                <w:sz w:val="24"/>
                <w:szCs w:val="24"/>
              </w:rPr>
              <w:t>经济学院+</w:t>
            </w:r>
            <w:r>
              <w:rPr>
                <w:rFonts w:hint="eastAsia" w:cs="宋体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bCs/>
                <w:sz w:val="24"/>
                <w:szCs w:val="24"/>
              </w:rPr>
              <w:t>+学员姓名”。 汇款后请将银行汇款回单复印件发送给教务组。</w:t>
            </w:r>
          </w:p>
          <w:p>
            <w:pPr>
              <w:spacing w:line="300" w:lineRule="exact"/>
              <w:rPr>
                <w:rFonts w:ascii="华文细黑" w:hAnsi="华文细黑" w:eastAsia="华文细黑"/>
                <w:sz w:val="18"/>
                <w:szCs w:val="18"/>
                <w:u w:val="single"/>
              </w:rPr>
            </w:pPr>
            <w:r>
              <w:rPr>
                <w:rFonts w:hint="eastAsia" w:ascii="华文细黑" w:hAnsi="华文细黑" w:eastAsia="华文细黑"/>
                <w:sz w:val="18"/>
                <w:szCs w:val="18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68" w:type="dxa"/>
            <w:gridSpan w:val="8"/>
            <w:shd w:val="pct5" w:color="auto" w:fill="auto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本人郑重承诺以上所填内容属实</w:t>
            </w:r>
          </w:p>
        </w:tc>
      </w:tr>
      <w:tr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985" w:type="dxa"/>
            <w:gridSpan w:val="3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申请人签名：                                    </w:t>
            </w:r>
          </w:p>
        </w:tc>
        <w:tc>
          <w:tcPr>
            <w:tcW w:w="4983" w:type="dxa"/>
            <w:gridSpan w:val="5"/>
            <w:vAlign w:val="center"/>
          </w:tcPr>
          <w:p>
            <w:pPr>
              <w:spacing w:line="270" w:lineRule="atLeas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申请日期：</w:t>
            </w:r>
          </w:p>
        </w:tc>
      </w:tr>
    </w:tbl>
    <w:p>
      <w:pPr>
        <w:shd w:val="clear" w:color="auto" w:fill="FFFFFF"/>
        <w:spacing w:line="500" w:lineRule="exact"/>
        <w:rPr>
          <w:rFonts w:hint="eastAsia" w:cs="宋体"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 w:themeColor="text1"/>
          <w:sz w:val="24"/>
          <w:szCs w:val="24"/>
          <w:lang w:eastAsia="zh-CN"/>
        </w:rPr>
        <w:t>联系人</w:t>
      </w:r>
      <w:r>
        <w:rPr>
          <w:rFonts w:hint="eastAsia" w:cs="宋体" w:asciiTheme="majorEastAsia" w:hAnsiTheme="majorEastAsia" w:eastAsiaTheme="majorEastAsia"/>
          <w:color w:val="000000" w:themeColor="text1"/>
          <w:sz w:val="24"/>
          <w:szCs w:val="24"/>
        </w:rPr>
        <w:t>：</w:t>
      </w:r>
      <w:r>
        <w:rPr>
          <w:rFonts w:hint="eastAsia" w:cs="宋体" w:asciiTheme="majorEastAsia" w:hAnsiTheme="majorEastAsia" w:eastAsiaTheme="majorEastAsia"/>
          <w:color w:val="000000" w:themeColor="text1"/>
          <w:sz w:val="24"/>
          <w:szCs w:val="24"/>
          <w:lang w:eastAsia="zh-CN"/>
        </w:rPr>
        <w:t>张老师</w:t>
      </w:r>
      <w:r>
        <w:rPr>
          <w:rFonts w:hint="eastAsia" w:cs="宋体" w:asciiTheme="majorEastAsia" w:hAnsiTheme="majorEastAsia" w:eastAsiaTheme="majorEastAsia"/>
          <w:color w:val="000000" w:themeColor="text1"/>
          <w:sz w:val="24"/>
          <w:szCs w:val="24"/>
          <w:lang w:val="en-US" w:eastAsia="zh-CN"/>
        </w:rPr>
        <w:t xml:space="preserve"> 15801019329（微信同号）</w:t>
      </w:r>
      <w:r>
        <w:rPr>
          <w:rFonts w:hint="eastAsia" w:cs="宋体" w:asciiTheme="majorEastAsia" w:hAnsiTheme="majorEastAsia" w:eastAsiaTheme="majorEastAsia"/>
          <w:color w:val="000000" w:themeColor="text1"/>
          <w:sz w:val="24"/>
          <w:szCs w:val="24"/>
        </w:rPr>
        <w:t xml:space="preserve">  </w:t>
      </w:r>
      <w:r>
        <w:rPr>
          <w:rFonts w:hint="eastAsia" w:cs="宋体" w:asciiTheme="majorEastAsia" w:hAnsiTheme="majorEastAsia" w:eastAsiaTheme="majorEastAsia"/>
          <w:color w:val="000000" w:themeColor="text1"/>
          <w:sz w:val="24"/>
          <w:szCs w:val="24"/>
          <w:lang w:val="en-US" w:eastAsia="zh-CN"/>
        </w:rPr>
        <w:t xml:space="preserve">   </w:t>
      </w:r>
      <w:r>
        <w:rPr>
          <w:rFonts w:hint="eastAsia" w:cs="宋体" w:asciiTheme="majorEastAsia" w:hAnsiTheme="majorEastAsia" w:eastAsiaTheme="majorEastAsia"/>
          <w:color w:val="000000" w:themeColor="text1"/>
          <w:sz w:val="24"/>
          <w:szCs w:val="24"/>
        </w:rPr>
        <w:t>电话：010-80533351</w:t>
      </w:r>
    </w:p>
    <w:p>
      <w:pPr>
        <w:shd w:val="clear" w:color="auto" w:fill="FFFFFF"/>
        <w:spacing w:line="500" w:lineRule="exact"/>
        <w:rPr>
          <w:rFonts w:hint="eastAsia" w:cs="宋体"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 w:themeColor="text1"/>
          <w:sz w:val="24"/>
          <w:szCs w:val="24"/>
        </w:rPr>
        <w:t xml:space="preserve">邮 </w:t>
      </w:r>
      <w:r>
        <w:rPr>
          <w:rFonts w:hint="eastAsia" w:cs="宋体" w:asciiTheme="majorEastAsia" w:hAnsiTheme="majorEastAsia" w:eastAsiaTheme="majorEastAsia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hint="eastAsia" w:cs="宋体" w:asciiTheme="majorEastAsia" w:hAnsiTheme="majorEastAsia" w:eastAsiaTheme="majorEastAsia"/>
          <w:color w:val="000000" w:themeColor="text1"/>
          <w:sz w:val="24"/>
          <w:szCs w:val="24"/>
        </w:rPr>
        <w:t>箱：pkuyxb@163.com   137198858@qq.com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10E0"/>
    <w:rsid w:val="000344ED"/>
    <w:rsid w:val="00037486"/>
    <w:rsid w:val="00040161"/>
    <w:rsid w:val="000408FC"/>
    <w:rsid w:val="000421F9"/>
    <w:rsid w:val="0006534F"/>
    <w:rsid w:val="00072163"/>
    <w:rsid w:val="0007298B"/>
    <w:rsid w:val="00077D69"/>
    <w:rsid w:val="000850FF"/>
    <w:rsid w:val="000961E6"/>
    <w:rsid w:val="000A5121"/>
    <w:rsid w:val="000B2E39"/>
    <w:rsid w:val="000C7FE5"/>
    <w:rsid w:val="000D1DF4"/>
    <w:rsid w:val="000D4E54"/>
    <w:rsid w:val="000E60E2"/>
    <w:rsid w:val="000F68D1"/>
    <w:rsid w:val="00100FF9"/>
    <w:rsid w:val="001070E9"/>
    <w:rsid w:val="0011152A"/>
    <w:rsid w:val="00112082"/>
    <w:rsid w:val="00123CC8"/>
    <w:rsid w:val="00132523"/>
    <w:rsid w:val="00140021"/>
    <w:rsid w:val="00146D7A"/>
    <w:rsid w:val="00156F0D"/>
    <w:rsid w:val="0016053A"/>
    <w:rsid w:val="001617A5"/>
    <w:rsid w:val="0017402E"/>
    <w:rsid w:val="0017606A"/>
    <w:rsid w:val="00196C5D"/>
    <w:rsid w:val="001B040B"/>
    <w:rsid w:val="001B61A9"/>
    <w:rsid w:val="001B7052"/>
    <w:rsid w:val="0020554E"/>
    <w:rsid w:val="00215FA1"/>
    <w:rsid w:val="0022329A"/>
    <w:rsid w:val="002443A1"/>
    <w:rsid w:val="002517E1"/>
    <w:rsid w:val="002548CB"/>
    <w:rsid w:val="00260188"/>
    <w:rsid w:val="0026265D"/>
    <w:rsid w:val="0027726F"/>
    <w:rsid w:val="002809E5"/>
    <w:rsid w:val="00284673"/>
    <w:rsid w:val="002870F7"/>
    <w:rsid w:val="002C4ADB"/>
    <w:rsid w:val="002E01CF"/>
    <w:rsid w:val="002E156F"/>
    <w:rsid w:val="002E4F7A"/>
    <w:rsid w:val="002E5C30"/>
    <w:rsid w:val="00305723"/>
    <w:rsid w:val="00323B43"/>
    <w:rsid w:val="003450D6"/>
    <w:rsid w:val="003503FA"/>
    <w:rsid w:val="0035506C"/>
    <w:rsid w:val="0035600B"/>
    <w:rsid w:val="003705CE"/>
    <w:rsid w:val="003A0317"/>
    <w:rsid w:val="003A3FAA"/>
    <w:rsid w:val="003B59B2"/>
    <w:rsid w:val="003C14DA"/>
    <w:rsid w:val="003C19FA"/>
    <w:rsid w:val="003C5871"/>
    <w:rsid w:val="003C6D36"/>
    <w:rsid w:val="003D1AD3"/>
    <w:rsid w:val="003D37D8"/>
    <w:rsid w:val="003F4CAD"/>
    <w:rsid w:val="0040698C"/>
    <w:rsid w:val="00425C33"/>
    <w:rsid w:val="00426133"/>
    <w:rsid w:val="004358AB"/>
    <w:rsid w:val="00445392"/>
    <w:rsid w:val="00454A6B"/>
    <w:rsid w:val="00454B59"/>
    <w:rsid w:val="00463675"/>
    <w:rsid w:val="00474F25"/>
    <w:rsid w:val="0048192B"/>
    <w:rsid w:val="004C517B"/>
    <w:rsid w:val="004C7A9E"/>
    <w:rsid w:val="004F6A83"/>
    <w:rsid w:val="00503906"/>
    <w:rsid w:val="00505EFD"/>
    <w:rsid w:val="005209E0"/>
    <w:rsid w:val="00533527"/>
    <w:rsid w:val="0054160B"/>
    <w:rsid w:val="00545573"/>
    <w:rsid w:val="00561408"/>
    <w:rsid w:val="005B0FCF"/>
    <w:rsid w:val="005B3CBA"/>
    <w:rsid w:val="005C5C34"/>
    <w:rsid w:val="005D0531"/>
    <w:rsid w:val="005D1AA6"/>
    <w:rsid w:val="005E479D"/>
    <w:rsid w:val="005E53C1"/>
    <w:rsid w:val="005F7599"/>
    <w:rsid w:val="00611BC5"/>
    <w:rsid w:val="0061213F"/>
    <w:rsid w:val="006130A7"/>
    <w:rsid w:val="00625149"/>
    <w:rsid w:val="00627DB6"/>
    <w:rsid w:val="006324CD"/>
    <w:rsid w:val="0065399B"/>
    <w:rsid w:val="006630DA"/>
    <w:rsid w:val="00671142"/>
    <w:rsid w:val="00671796"/>
    <w:rsid w:val="006956B6"/>
    <w:rsid w:val="006E269F"/>
    <w:rsid w:val="006F0B02"/>
    <w:rsid w:val="006F25BC"/>
    <w:rsid w:val="00706CB6"/>
    <w:rsid w:val="00706F03"/>
    <w:rsid w:val="007118DE"/>
    <w:rsid w:val="00713D1A"/>
    <w:rsid w:val="007251A3"/>
    <w:rsid w:val="0073303F"/>
    <w:rsid w:val="0073547E"/>
    <w:rsid w:val="00740AEE"/>
    <w:rsid w:val="007673EB"/>
    <w:rsid w:val="007827AE"/>
    <w:rsid w:val="00794218"/>
    <w:rsid w:val="007C326C"/>
    <w:rsid w:val="007C3ADC"/>
    <w:rsid w:val="007C4CE2"/>
    <w:rsid w:val="007F3343"/>
    <w:rsid w:val="00806320"/>
    <w:rsid w:val="00807D56"/>
    <w:rsid w:val="00820C1F"/>
    <w:rsid w:val="00822C06"/>
    <w:rsid w:val="00830B49"/>
    <w:rsid w:val="00832F8D"/>
    <w:rsid w:val="0083415E"/>
    <w:rsid w:val="008413F5"/>
    <w:rsid w:val="00867C1E"/>
    <w:rsid w:val="00881858"/>
    <w:rsid w:val="008A7E90"/>
    <w:rsid w:val="008B351C"/>
    <w:rsid w:val="008B7726"/>
    <w:rsid w:val="008D5640"/>
    <w:rsid w:val="008E32F5"/>
    <w:rsid w:val="008F0B87"/>
    <w:rsid w:val="008F57D3"/>
    <w:rsid w:val="008F5A23"/>
    <w:rsid w:val="00912906"/>
    <w:rsid w:val="00942139"/>
    <w:rsid w:val="00950A28"/>
    <w:rsid w:val="00960012"/>
    <w:rsid w:val="0096756C"/>
    <w:rsid w:val="00976D32"/>
    <w:rsid w:val="009777ED"/>
    <w:rsid w:val="00986930"/>
    <w:rsid w:val="009A4402"/>
    <w:rsid w:val="009C4713"/>
    <w:rsid w:val="009C6F9A"/>
    <w:rsid w:val="009D0B52"/>
    <w:rsid w:val="00A05893"/>
    <w:rsid w:val="00A24EA5"/>
    <w:rsid w:val="00A30974"/>
    <w:rsid w:val="00A531C2"/>
    <w:rsid w:val="00A63A2F"/>
    <w:rsid w:val="00A91966"/>
    <w:rsid w:val="00A9231A"/>
    <w:rsid w:val="00AC6E94"/>
    <w:rsid w:val="00AC77E0"/>
    <w:rsid w:val="00B248D7"/>
    <w:rsid w:val="00B2632D"/>
    <w:rsid w:val="00B35920"/>
    <w:rsid w:val="00B55915"/>
    <w:rsid w:val="00B74F6B"/>
    <w:rsid w:val="00B97874"/>
    <w:rsid w:val="00BA1BFE"/>
    <w:rsid w:val="00BA66DE"/>
    <w:rsid w:val="00BB30A4"/>
    <w:rsid w:val="00BB3582"/>
    <w:rsid w:val="00BB43E1"/>
    <w:rsid w:val="00BC2A23"/>
    <w:rsid w:val="00BD3BEA"/>
    <w:rsid w:val="00C066CE"/>
    <w:rsid w:val="00C22F2B"/>
    <w:rsid w:val="00C342BE"/>
    <w:rsid w:val="00C43FC3"/>
    <w:rsid w:val="00C75C28"/>
    <w:rsid w:val="00CA43E1"/>
    <w:rsid w:val="00CB2124"/>
    <w:rsid w:val="00CC1E2A"/>
    <w:rsid w:val="00CC73A6"/>
    <w:rsid w:val="00CD4FB5"/>
    <w:rsid w:val="00CD6FAA"/>
    <w:rsid w:val="00CE08E6"/>
    <w:rsid w:val="00CF5A60"/>
    <w:rsid w:val="00D058DF"/>
    <w:rsid w:val="00D15F6B"/>
    <w:rsid w:val="00D2008C"/>
    <w:rsid w:val="00D2756A"/>
    <w:rsid w:val="00D31D50"/>
    <w:rsid w:val="00D43231"/>
    <w:rsid w:val="00D466CF"/>
    <w:rsid w:val="00D671F3"/>
    <w:rsid w:val="00D7600E"/>
    <w:rsid w:val="00D769CD"/>
    <w:rsid w:val="00D92C78"/>
    <w:rsid w:val="00D961D0"/>
    <w:rsid w:val="00D979B6"/>
    <w:rsid w:val="00DA634F"/>
    <w:rsid w:val="00DB06C3"/>
    <w:rsid w:val="00DB16DC"/>
    <w:rsid w:val="00DB276F"/>
    <w:rsid w:val="00DB4058"/>
    <w:rsid w:val="00DB659B"/>
    <w:rsid w:val="00DC25D3"/>
    <w:rsid w:val="00DC3DCA"/>
    <w:rsid w:val="00DD0199"/>
    <w:rsid w:val="00DD0BB9"/>
    <w:rsid w:val="00DE315E"/>
    <w:rsid w:val="00DE4CA1"/>
    <w:rsid w:val="00DF28BD"/>
    <w:rsid w:val="00E035C8"/>
    <w:rsid w:val="00E07FDB"/>
    <w:rsid w:val="00E4024F"/>
    <w:rsid w:val="00E41BE4"/>
    <w:rsid w:val="00E47D39"/>
    <w:rsid w:val="00E50F9D"/>
    <w:rsid w:val="00E512B2"/>
    <w:rsid w:val="00E73663"/>
    <w:rsid w:val="00E90E43"/>
    <w:rsid w:val="00EA5218"/>
    <w:rsid w:val="00EC2D9E"/>
    <w:rsid w:val="00EE4903"/>
    <w:rsid w:val="00F00DFD"/>
    <w:rsid w:val="00F1376A"/>
    <w:rsid w:val="00F17845"/>
    <w:rsid w:val="00F42E4E"/>
    <w:rsid w:val="00F470FC"/>
    <w:rsid w:val="00F519EF"/>
    <w:rsid w:val="00F5379B"/>
    <w:rsid w:val="00FC254F"/>
    <w:rsid w:val="00FC3732"/>
    <w:rsid w:val="00FD18C6"/>
    <w:rsid w:val="00FD1D75"/>
    <w:rsid w:val="00FD6BF2"/>
    <w:rsid w:val="00FF49C1"/>
    <w:rsid w:val="04882ACA"/>
    <w:rsid w:val="05CB4651"/>
    <w:rsid w:val="071B73EF"/>
    <w:rsid w:val="0B2A17CC"/>
    <w:rsid w:val="0EEF7595"/>
    <w:rsid w:val="0F8240FA"/>
    <w:rsid w:val="10F929A2"/>
    <w:rsid w:val="129C1B30"/>
    <w:rsid w:val="14FA6FDF"/>
    <w:rsid w:val="16192938"/>
    <w:rsid w:val="1AA21028"/>
    <w:rsid w:val="1B654168"/>
    <w:rsid w:val="1C57005B"/>
    <w:rsid w:val="215C7F40"/>
    <w:rsid w:val="227302F8"/>
    <w:rsid w:val="22EA7BF1"/>
    <w:rsid w:val="298575A5"/>
    <w:rsid w:val="2BB25A77"/>
    <w:rsid w:val="2CDE7C20"/>
    <w:rsid w:val="2FE60927"/>
    <w:rsid w:val="32C61187"/>
    <w:rsid w:val="33272CE0"/>
    <w:rsid w:val="36FE3E9D"/>
    <w:rsid w:val="39DE2003"/>
    <w:rsid w:val="3A60379F"/>
    <w:rsid w:val="3FAE2E81"/>
    <w:rsid w:val="40D55FF1"/>
    <w:rsid w:val="443617E9"/>
    <w:rsid w:val="45925AD9"/>
    <w:rsid w:val="46C6428D"/>
    <w:rsid w:val="47CF19A6"/>
    <w:rsid w:val="4A22304D"/>
    <w:rsid w:val="4BB60FF8"/>
    <w:rsid w:val="5085030E"/>
    <w:rsid w:val="50861661"/>
    <w:rsid w:val="51E92647"/>
    <w:rsid w:val="54611BC2"/>
    <w:rsid w:val="55D4413A"/>
    <w:rsid w:val="59212512"/>
    <w:rsid w:val="5E4F6528"/>
    <w:rsid w:val="5F0C17EA"/>
    <w:rsid w:val="6210457B"/>
    <w:rsid w:val="653E6109"/>
    <w:rsid w:val="6A7C24E6"/>
    <w:rsid w:val="6AAA68B8"/>
    <w:rsid w:val="6B7171B5"/>
    <w:rsid w:val="6F13622F"/>
    <w:rsid w:val="78057F85"/>
    <w:rsid w:val="782F0BFF"/>
    <w:rsid w:val="797A2F9B"/>
    <w:rsid w:val="7B44222F"/>
    <w:rsid w:val="7B59530E"/>
    <w:rsid w:val="7BEC7122"/>
    <w:rsid w:val="7C54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2">
    <w:name w:val="No Spacing"/>
    <w:qFormat/>
    <w:uiPriority w:val="1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BCE471-8AD4-4DEB-8C1B-A3DBF46F54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3251</Characters>
  <Lines>27</Lines>
  <Paragraphs>7</Paragraphs>
  <TotalTime>192</TotalTime>
  <ScaleCrop>false</ScaleCrop>
  <LinksUpToDate>false</LinksUpToDate>
  <CharactersWithSpaces>3814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2018-06-20T07:12:00Z</dcterms:created>
  <dc:creator>Administrator</dc:creator>
  <cp:lastModifiedBy>Administrator</cp:lastModifiedBy>
  <dcterms:modified xsi:type="dcterms:W3CDTF">2018-09-27T02:04:47Z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