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2819400" cy="962025"/>
            <wp:effectExtent l="0" t="0" r="0" b="0"/>
            <wp:wrapNone/>
            <wp:docPr id="12" name="图片 11" descr="（北大圈）新版北丰商学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（北大圈）新版北丰商学院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中国CFO财务总监高级研修班</w:t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b/>
          <w:spacing w:val="20"/>
          <w:szCs w:val="21"/>
        </w:rPr>
      </w:pPr>
    </w:p>
    <w:p>
      <w:pPr>
        <w:spacing w:line="400" w:lineRule="exact"/>
        <w:ind w:left="-424" w:leftChars="-202"/>
        <w:jc w:val="left"/>
        <w:rPr>
          <w:rFonts w:ascii="微软雅黑" w:hAnsi="微软雅黑" w:eastAsia="微软雅黑"/>
          <w:b/>
          <w:spacing w:val="20"/>
          <w:sz w:val="28"/>
          <w:szCs w:val="28"/>
        </w:rPr>
      </w:pPr>
    </w:p>
    <w:p>
      <w:pPr>
        <w:spacing w:line="400" w:lineRule="exact"/>
        <w:ind w:left="-424" w:leftChars="-202"/>
        <w:jc w:val="left"/>
        <w:rPr>
          <w:rFonts w:ascii="微软雅黑" w:hAnsi="微软雅黑" w:eastAsia="微软雅黑"/>
          <w:b/>
          <w:spacing w:val="20"/>
          <w:sz w:val="28"/>
          <w:szCs w:val="28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</w:rPr>
        <w:t>如何成为一名合格的财务总监？</w:t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 w:val="28"/>
          <w:szCs w:val="28"/>
        </w:rPr>
      </w:pPr>
      <w:r>
        <w:rPr>
          <w:rFonts w:ascii="微软雅黑" w:hAnsi="微软雅黑" w:eastAsia="微软雅黑"/>
          <w:spacing w:val="20"/>
          <w:sz w:val="28"/>
          <w:szCs w:val="28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224790</wp:posOffset>
            </wp:positionV>
            <wp:extent cx="5238750" cy="3095625"/>
            <wp:effectExtent l="19050" t="0" r="0" b="0"/>
            <wp:wrapNone/>
            <wp:docPr id="5" name="图片 4" descr="前言图片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前言图片-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8"/>
          <w:szCs w:val="28"/>
        </w:rPr>
      </w:pPr>
    </w:p>
    <w:p>
      <w:pPr>
        <w:spacing w:line="400" w:lineRule="exact"/>
        <w:ind w:left="-424" w:leftChars="-202"/>
        <w:jc w:val="left"/>
        <w:rPr>
          <w:rFonts w:ascii="微软雅黑" w:hAnsi="微软雅黑" w:eastAsia="微软雅黑"/>
          <w:b/>
          <w:spacing w:val="20"/>
          <w:sz w:val="28"/>
          <w:szCs w:val="28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</w:rPr>
        <w:t>来财务总监班你能学到什么？</w:t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ascii="微软雅黑" w:hAnsi="微软雅黑" w:eastAsia="微软雅黑"/>
          <w:spacing w:val="20"/>
          <w:szCs w:val="21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8890</wp:posOffset>
            </wp:positionV>
            <wp:extent cx="5734050" cy="2047875"/>
            <wp:effectExtent l="19050" t="0" r="0" b="0"/>
            <wp:wrapNone/>
            <wp:docPr id="23" name="图片 22" descr="前言图片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前言图片-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【核心价值】</w:t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ascii="微软雅黑" w:hAnsi="微软雅黑" w:eastAsia="微软雅黑"/>
          <w:spacing w:val="20"/>
          <w:szCs w:val="21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187325</wp:posOffset>
            </wp:positionV>
            <wp:extent cx="6029325" cy="2905125"/>
            <wp:effectExtent l="19050" t="0" r="9525" b="0"/>
            <wp:wrapNone/>
            <wp:docPr id="3" name="图片 2" descr="核心特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核心特色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b/>
          <w:spacing w:val="20"/>
          <w:szCs w:val="21"/>
        </w:rPr>
      </w:pPr>
    </w:p>
    <w:p>
      <w:pPr>
        <w:spacing w:line="4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【课程体系】</w:t>
      </w:r>
    </w:p>
    <w:tbl>
      <w:tblPr>
        <w:tblStyle w:val="8"/>
        <w:tblW w:w="921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18" w:space="0"/>
          <w:insideV w:val="single" w:color="FFFFFF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5" w:type="dxa"/>
            <w:tcBorders>
              <w:tl2br w:val="nil"/>
              <w:tr2bl w:val="nil"/>
            </w:tcBorders>
            <w:shd w:val="pct20" w:color="000000" w:fill="FFFFFF"/>
          </w:tcPr>
          <w:p>
            <w:pPr>
              <w:spacing w:line="390" w:lineRule="exact"/>
              <w:outlineLvl w:val="0"/>
              <w:rPr>
                <w:rFonts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 w:val="0"/>
                <w:color w:val="000000" w:themeColor="text1"/>
                <w:spacing w:val="30"/>
                <w:kern w:val="0"/>
                <w:sz w:val="24"/>
                <w:szCs w:val="20"/>
              </w:rPr>
              <w:t>一、企业财务战略管控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</w:tblPrEx>
        <w:trPr>
          <w:trHeight w:val="23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tabs>
                <w:tab w:val="left" w:pos="1290"/>
              </w:tabs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第一模块：企业财务与商业模式</w:t>
            </w:r>
            <w:r>
              <w:rPr>
                <w:rFonts w:ascii="微软雅黑" w:hAnsi="微软雅黑" w:eastAsia="微软雅黑" w:cs="Times New Roman"/>
                <w:b/>
                <w:kern w:val="0"/>
                <w:sz w:val="22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</w:tblPrEx>
        <w:trPr>
          <w:trHeight w:val="112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现代商业模式概述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典型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商业模式分析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比较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商业模式的设计与操作</w:t>
            </w:r>
          </w:p>
          <w:p>
            <w:pPr>
              <w:tabs>
                <w:tab w:val="left" w:pos="663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投资角度的商业模式创新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第二模块：企业财务战略管控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集团公司管理与变革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集团战略与财务战略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集团核心职能管控体系构建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集团财务管控实战策划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集团财务管控制度设计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215" w:type="dxa"/>
            <w:tcBorders>
              <w:top w:val="single" w:color="FFFFFF" w:sz="18" w:space="0"/>
              <w:tl2br w:val="nil"/>
              <w:tr2bl w:val="nil"/>
            </w:tcBorders>
            <w:shd w:val="clear" w:color="auto" w:fill="BEBEBE" w:themeFill="background1" w:themeFillShade="BF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color w:val="8E242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pacing w:val="30"/>
                <w:kern w:val="0"/>
                <w:sz w:val="24"/>
                <w:szCs w:val="20"/>
              </w:rPr>
              <w:t>二、财税实务管理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215" w:type="dxa"/>
            <w:tcBorders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第一模块：企业税务战略规划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215" w:type="dxa"/>
            <w:tcBorders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税收筹划的基本理论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税务筹划体系的建立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所得税筹划的具体操作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企业所得税的汇算清缴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增值税纳税筹划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增值税纳税筹划的具体操作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215" w:type="dxa"/>
            <w:tcBorders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第二模块：并购重组中的财税管理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215" w:type="dxa"/>
            <w:tcBorders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企业股权投资、重组中的税收政策分析与税务问题处理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企业重组过程中主要的涉及的税种框架和主要政策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股权收购的会计处理与税务规划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企业合并会计与税务处理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企业分立的会计与税务处理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债务重组的会计处理与税务规划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7. 企业并购涉及的增值税、营业税、契税等税务问题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8. 讨论：证监会近期出台新规对企业及财务的影响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5" w:type="dxa"/>
            <w:tcBorders>
              <w:top w:val="single" w:color="FFFFFF" w:sz="18" w:space="0"/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color w:val="8E242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pacing w:val="30"/>
                <w:kern w:val="0"/>
                <w:sz w:val="24"/>
                <w:szCs w:val="20"/>
              </w:rPr>
              <w:t>三、财务内部价值提升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第一模块：全面预算与业绩评价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预算管理综合介绍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预算目标的确定与分解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预算组织的建立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预算编制中的管理要点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预算执行中的管理要点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预算跟踪与考核的管理要点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第二模块：价值链分析与战略成本管理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企业价值链分析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行业价值链分析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竞争对手价值链分析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企业成本战略设计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作业成本法与作业成本管理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成本管理手段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7. 成本控制的绩效评估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第三模块：企业内部控制与风险管理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企业风险管理概述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如何建立有效的内部控制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企业财务预警体系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企业内部信息传递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CCCCCC"/>
          </w:tcPr>
          <w:p>
            <w:pPr>
              <w:spacing w:line="390" w:lineRule="exact"/>
              <w:outlineLvl w:val="0"/>
              <w:rPr>
                <w:rFonts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四、投融资与公司理财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第一模块：企业融资策划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企业内部融资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民间融资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银行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租赁融资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风险投资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股票市场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第二模块：现金流与资金管理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tabs>
                <w:tab w:val="left" w:pos="60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现金流量与营运资本分析</w:t>
            </w:r>
          </w:p>
          <w:p>
            <w:pPr>
              <w:tabs>
                <w:tab w:val="left" w:pos="60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现金流量的量化计算</w:t>
            </w:r>
          </w:p>
          <w:p>
            <w:pPr>
              <w:tabs>
                <w:tab w:val="left" w:pos="60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企业现金流入管理</w:t>
            </w:r>
          </w:p>
          <w:p>
            <w:pPr>
              <w:tabs>
                <w:tab w:val="left" w:pos="60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企业现金流出管理</w:t>
            </w:r>
          </w:p>
          <w:p>
            <w:pPr>
              <w:tabs>
                <w:tab w:val="left" w:pos="60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现金流量规划预测</w:t>
            </w:r>
          </w:p>
          <w:p>
            <w:pPr>
              <w:tabs>
                <w:tab w:val="left" w:pos="60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现金流量的量化分析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15" w:type="dxa"/>
            <w:tcBorders>
              <w:top w:val="single" w:color="FFFFFF" w:sz="18" w:space="0"/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90" w:lineRule="exact"/>
              <w:rPr>
                <w:rFonts w:ascii="微软雅黑" w:hAnsi="微软雅黑" w:eastAsia="微软雅黑" w:cs="Arial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五、资本运营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第一模块：IPO及财务规范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企业上市过程主要会计工作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IPO常用会计政策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IPO与新会计准则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收入确认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资金管理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旧账清理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7. 股份支付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8. 出资问题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9. 股本规模、股本结构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10. 上市前资产与业务重组财务处理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11. 各种财务不规范问题处理方法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12. 业绩连续计算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第二模块：私募股权融资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私募股权与风险投资概论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私募股权基金投资纲要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股权融资策划及案例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企业价值评估的途径与方法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风险投资与企业估值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第三模块：不确定环境下的商业决策与企业的收购兼并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不确定环境下的决策制定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全球并购大趋势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并购的动机及风险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并购所牵涉的各方利益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并购的过程与业绩评估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并购中的估值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7. 中国企业海外并购的机遇和陷阱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8. 反向并购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第四模块：互联网时代的金融风险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什么是金融、中国式金融、互联网金融？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网上金融产品销售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互联网金融与金融互联网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互联网金融的未来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外汇衍生工具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国际金融中的平价关系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7. 识别风险及估算其规模</w:t>
            </w:r>
          </w:p>
          <w:p>
            <w:pPr>
              <w:tabs>
                <w:tab w:val="left" w:pos="1080"/>
              </w:tabs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8. 管理及控制国际贸易与国际投/融资带来的外汇风险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六、CFO管理经验交流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第一模块：CFO的角色定位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新环境下CFO定位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CFO对所面临的挑战和主要职责的认知差异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CFO 与 CEO战略伙伴关系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CFO职业生涯规划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b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2"/>
              </w:rPr>
              <w:t>第二模块：企业财务商法规划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公司法与合同法的要点及应用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消除设计、撰写、签署等合同的“风险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仲裁、担保法的要点及应用</w:t>
            </w:r>
          </w:p>
          <w:p>
            <w:pPr>
              <w:spacing w:line="39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刑法的相关应用</w:t>
            </w:r>
          </w:p>
        </w:tc>
      </w:tr>
    </w:tbl>
    <w:p>
      <w:pPr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ind w:left="-424" w:leftChars="-202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【部分师资】</w: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200025</wp:posOffset>
            </wp:positionV>
            <wp:extent cx="929640" cy="1296035"/>
            <wp:effectExtent l="57150" t="19050" r="80010" b="56515"/>
            <wp:wrapNone/>
            <wp:docPr id="9" name="图片 8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剑桥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29603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142875</wp:posOffset>
            </wp:positionV>
            <wp:extent cx="981075" cy="1369695"/>
            <wp:effectExtent l="57150" t="19050" r="85725" b="59055"/>
            <wp:wrapNone/>
            <wp:docPr id="8" name="图片 7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剑桥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6969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1" o:spid="_x0000_s2061" o:spt="202" type="#_x0000_t202" style="position:absolute;left:0pt;margin-left:53.2pt;margin-top:14.7pt;height:97.2pt;width:149.6pt;z-index:25167462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赵龙凯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北京大学光华管理学院金融系 副教授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2" o:spid="_x0000_s2062" o:spt="202" type="#_x0000_t202" style="position:absolute;left:0pt;margin-left:306.1pt;margin-top:19.85pt;height:97.2pt;width:149.6pt;z-index:251675648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肖星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清华大学经济管理学院会计系 主任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62865</wp:posOffset>
            </wp:positionV>
            <wp:extent cx="977265" cy="1361440"/>
            <wp:effectExtent l="57150" t="19050" r="70485" b="48260"/>
            <wp:wrapNone/>
            <wp:docPr id="7" name="图片 6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剑桥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36144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62865</wp:posOffset>
            </wp:positionV>
            <wp:extent cx="971550" cy="1352550"/>
            <wp:effectExtent l="57150" t="19050" r="76200" b="57150"/>
            <wp:wrapNone/>
            <wp:docPr id="6" name="图片 5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剑桥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5255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6" o:spid="_x0000_s2066" o:spt="202" type="#_x0000_t202" style="position:absolute;left:0pt;margin-left:306.2pt;margin-top:18.3pt;height:97.2pt;width:149.6pt;z-index:25167974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冯科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 副教授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北京大学光华管理学院博士生导师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5" o:spid="_x0000_s2065" o:spt="202" type="#_x0000_t202" style="position:absolute;left:0pt;margin-left:53.2pt;margin-top:17.5pt;height:97.2pt;width:149.6pt;z-index:251678720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周立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清华大学经济管理学院会计系 教授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0" o:spid="_x0000_s2070" o:spt="202" type="#_x0000_t202" style="position:absolute;left:0pt;margin-left:305.45pt;margin-top:12.5pt;height:97.2pt;width:149.6pt;z-index:251683840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 xml:space="preserve">陆正华 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华南理工大学工商管理学院副教授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注册会计师（CPA）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49530</wp:posOffset>
            </wp:positionV>
            <wp:extent cx="974090" cy="1357630"/>
            <wp:effectExtent l="57150" t="19050" r="73660" b="52070"/>
            <wp:wrapNone/>
            <wp:docPr id="18" name="图片 17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霍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35763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9" o:spid="_x0000_s2069" o:spt="202" type="#_x0000_t202" style="position:absolute;left:0pt;margin-left:54.7pt;margin-top:13.5pt;height:111.8pt;width:149.6pt;z-index:251682816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 xml:space="preserve">刘娥平 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中山大学金融投资研究中心主任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中山大学管理学院教授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43815</wp:posOffset>
            </wp:positionV>
            <wp:extent cx="1009650" cy="1405890"/>
            <wp:effectExtent l="57150" t="19050" r="76200" b="60960"/>
            <wp:wrapNone/>
            <wp:docPr id="17" name="图片 16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霍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0589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83820</wp:posOffset>
            </wp:positionV>
            <wp:extent cx="1005840" cy="1400175"/>
            <wp:effectExtent l="57150" t="19050" r="80010" b="66675"/>
            <wp:wrapNone/>
            <wp:docPr id="4" name="图片 3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剑桥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0017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3" o:spid="_x0000_s2073" o:spt="202" type="#_x0000_t202" style="position:absolute;left:0pt;margin-left:54.7pt;margin-top:8.85pt;height:79.2pt;width:149.6pt;z-index:25168691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丁志国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吉林大学商学院金融学教授、博士生导师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68580</wp:posOffset>
            </wp:positionV>
            <wp:extent cx="1005840" cy="1400175"/>
            <wp:effectExtent l="57150" t="19050" r="80010" b="66675"/>
            <wp:wrapNone/>
            <wp:docPr id="21" name="图片 20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霍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0017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4" o:spid="_x0000_s2074" o:spt="202" type="#_x0000_t202" style="position:absolute;left:0pt;margin-left:306.2pt;margin-top:6.85pt;height:97.2pt;width:149.6pt;z-index:251687936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 xml:space="preserve">赵仲杰 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中国注册会计师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注册税务师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国内著名实战型财税专家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7" o:spid="_x0000_s2077" o:spt="202" type="#_x0000_t202" style="position:absolute;left:0pt;margin-left:55.45pt;margin-top:8.15pt;height:115.2pt;width:149.6pt;z-index:251691008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裴章先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实战派高级培训师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沙盘培训专家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中国沙盘模拟实战教学研究院副院长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8" o:spid="_x0000_s2078" o:spt="202" type="#_x0000_t202" style="position:absolute;left:0pt;margin-left:309.4pt;margin-top:6.55pt;height:97.2pt;width:149.6pt;z-index:25183846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袁立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资深投资银行家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北京化工大学经济管理学院 教授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108585</wp:posOffset>
            </wp:positionV>
            <wp:extent cx="1057275" cy="1473200"/>
            <wp:effectExtent l="57150" t="19050" r="85725" b="50800"/>
            <wp:wrapNone/>
            <wp:docPr id="1" name="图片 0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剑桥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7320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121920</wp:posOffset>
            </wp:positionV>
            <wp:extent cx="1019175" cy="1415415"/>
            <wp:effectExtent l="57150" t="19050" r="85725" b="51435"/>
            <wp:wrapNone/>
            <wp:docPr id="22" name="图片 21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霍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1541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ind w:left="-567" w:leftChars="-270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【招生对象】</w:t>
      </w:r>
    </w:p>
    <w:p>
      <w:pPr>
        <w:spacing w:line="400" w:lineRule="exact"/>
        <w:ind w:left="-567" w:leftChars="-270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企事业单位总会计师、财务部长、财务总监、财务主管、战略投融资等财经业内人士；董事长、董事、总裁、总经理、副总等企业财务决策和管理者。</w:t>
      </w:r>
    </w:p>
    <w:p>
      <w:pPr>
        <w:ind w:left="-567" w:leftChars="-270"/>
        <w:jc w:val="left"/>
        <w:rPr>
          <w:rFonts w:hint="eastAsia"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【学习安排】</w:t>
      </w:r>
    </w:p>
    <w:p>
      <w:pPr>
        <w:ind w:left="-567" w:leftChars="-270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spacing w:val="20"/>
          <w:szCs w:val="21"/>
        </w:rPr>
        <w:t>学制一年，每两月集中授课2天</w:t>
      </w:r>
    </w:p>
    <w:p>
      <w:pPr>
        <w:ind w:left="-567" w:leftChars="-270"/>
        <w:jc w:val="left"/>
        <w:rPr>
          <w:rFonts w:hint="eastAsia"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【学习费用】</w:t>
      </w:r>
    </w:p>
    <w:p>
      <w:pPr>
        <w:ind w:left="-567" w:leftChars="-270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2018 RMB 2万元/人（学员学习期间的食宿费、交通费自理）</w:t>
      </w:r>
    </w:p>
    <w:p>
      <w:pPr>
        <w:ind w:left="-567" w:leftChars="-270"/>
        <w:jc w:val="left"/>
        <w:rPr>
          <w:rFonts w:hint="eastAsia" w:ascii="微软雅黑" w:hAnsi="微软雅黑" w:eastAsia="微软雅黑"/>
          <w:b/>
          <w:spacing w:val="2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  <w:lang w:eastAsia="zh-CN"/>
        </w:rPr>
        <w:t>【联系方式】</w:t>
      </w:r>
    </w:p>
    <w:p>
      <w:pPr>
        <w:spacing w:line="400" w:lineRule="exact"/>
        <w:ind w:left="-567" w:leftChars="-270"/>
        <w:jc w:val="left"/>
        <w:rPr>
          <w:rFonts w:hint="eastAsia"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联系人：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lang w:eastAsia="zh-CN"/>
        </w:rPr>
        <w:t>张老师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15801019329    李老师 13661275200</w:t>
      </w:r>
      <w:r>
        <w:rPr>
          <w:rFonts w:hint="eastAsia" w:ascii="微软雅黑" w:hAnsi="微软雅黑" w:eastAsia="微软雅黑"/>
          <w:spacing w:val="20"/>
          <w:szCs w:val="21"/>
        </w:rPr>
        <w:t xml:space="preserve"> </w:t>
      </w:r>
    </w:p>
    <w:p>
      <w:pPr>
        <w:spacing w:line="400" w:lineRule="exact"/>
        <w:ind w:left="-567" w:leftChars="-270"/>
        <w:jc w:val="left"/>
        <w:rPr>
          <w:rFonts w:hint="eastAsia" w:ascii="微软雅黑" w:hAnsi="微软雅黑" w:eastAsia="微软雅黑"/>
          <w:spacing w:val="20"/>
          <w:szCs w:val="21"/>
          <w:lang w:val="en-US" w:eastAsia="zh-CN"/>
        </w:rPr>
      </w:pPr>
      <w:r>
        <w:rPr>
          <w:rFonts w:hint="eastAsia" w:ascii="微软雅黑" w:hAnsi="微软雅黑" w:eastAsia="微软雅黑"/>
          <w:spacing w:val="20"/>
          <w:szCs w:val="21"/>
        </w:rPr>
        <w:t xml:space="preserve">电 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</w:rPr>
        <w:t xml:space="preserve">话： 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>010-80533351</w:t>
      </w:r>
      <w:r>
        <w:rPr>
          <w:rFonts w:hint="eastAsia" w:ascii="微软雅黑" w:hAnsi="微软雅黑" w:eastAsia="微软雅黑"/>
          <w:spacing w:val="20"/>
          <w:szCs w:val="21"/>
        </w:rPr>
        <w:t xml:space="preserve">  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   </w:t>
      </w: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pacing w:val="20"/>
          <w:szCs w:val="21"/>
        </w:rPr>
        <w:t>邮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pacing w:val="20"/>
          <w:szCs w:val="21"/>
        </w:rPr>
        <w:t>箱: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instrText xml:space="preserve"> HYPERLINK "mailto:pkuyxb@163.com" </w:instrTex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/>
          <w:sz w:val="24"/>
          <w:szCs w:val="24"/>
          <w:lang w:val="en-US" w:eastAsia="zh-CN"/>
        </w:rPr>
        <w:t>pkuyxb@163.com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instrText xml:space="preserve"> HYPERLINK "mailto:137198858@qq.com" </w:instrTex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/>
          <w:sz w:val="24"/>
          <w:szCs w:val="24"/>
          <w:lang w:val="en-US" w:eastAsia="zh-CN"/>
        </w:rPr>
        <w:t>137198858@qq.com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end"/>
      </w: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中国CFO财务总监高级研修班</w:t>
      </w:r>
    </w:p>
    <w:p>
      <w:pPr>
        <w:snapToGrid w:val="0"/>
        <w:spacing w:line="288" w:lineRule="auto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44"/>
          <w:szCs w:val="44"/>
        </w:rPr>
        <w:t>报名表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720"/>
        <w:gridCol w:w="360"/>
        <w:gridCol w:w="180"/>
        <w:gridCol w:w="720"/>
        <w:gridCol w:w="540"/>
        <w:gridCol w:w="1080"/>
        <w:gridCol w:w="1080"/>
        <w:gridCol w:w="1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    务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    业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企业/单位名称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年营业额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员工人数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联系地址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    编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办公：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公司网址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E-mail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 贯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    作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    历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    介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您对教学的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要求与建议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您是通过什么渠道了解本期招生信息的？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spacing w:before="156" w:beforeLines="50" w:after="156" w:afterLines="50" w:line="2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（请在确认项前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内划</w:t>
            </w:r>
            <w:r>
              <w:rPr>
                <w:rFonts w:ascii="宋体" w:hAnsi="宋体"/>
                <w:color w:val="000000"/>
              </w:rPr>
              <w:t>√并在括号内填上名称）</w:t>
            </w:r>
          </w:p>
          <w:p>
            <w:pPr>
              <w:tabs>
                <w:tab w:val="left" w:pos="4096"/>
                <w:tab w:val="right" w:pos="7884"/>
              </w:tabs>
              <w:spacing w:before="156" w:beforeLines="50" w:after="156" w:afterLines="50" w:line="260" w:lineRule="exact"/>
              <w:rPr>
                <w:rFonts w:hint="eastAsia" w:ascii="宋体" w:hAnsi="宋体" w:cs="Arial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报纸/杂志  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 xml:space="preserve">□ 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</w:t>
            </w:r>
            <w:r>
              <w:rPr>
                <w:rFonts w:ascii="宋体" w:hAnsi="宋体" w:cs="Arial"/>
                <w:bCs/>
                <w:color w:val="000000"/>
              </w:rPr>
              <w:t xml:space="preserve">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</w:t>
            </w:r>
            <w:r>
              <w:rPr>
                <w:rFonts w:ascii="宋体" w:hAnsi="宋体" w:cs="Arial"/>
                <w:bCs/>
                <w:color w:val="000000"/>
              </w:rPr>
              <w:t xml:space="preserve">）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网站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 xml:space="preserve">□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            ）  </w:t>
            </w:r>
          </w:p>
          <w:p>
            <w:pPr>
              <w:tabs>
                <w:tab w:val="left" w:pos="4096"/>
                <w:tab w:val="right" w:pos="7884"/>
              </w:tabs>
              <w:spacing w:before="156" w:beforeLines="50" w:after="156" w:afterLines="50" w:line="260" w:lineRule="exact"/>
              <w:rPr>
                <w:rFonts w:hint="eastAsia" w:ascii="宋体" w:hAnsi="宋体" w:cs="Arial"/>
                <w:bCs/>
                <w:color w:val="000000"/>
              </w:rPr>
            </w:pPr>
            <w:r>
              <w:rPr>
                <w:rFonts w:ascii="宋体" w:hAnsi="宋体" w:cs="Arial"/>
                <w:bCs/>
                <w:color w:val="000000"/>
              </w:rPr>
              <w:t>推荐人</w:t>
            </w:r>
            <w:r>
              <w:rPr>
                <w:rFonts w:hint="eastAsia" w:ascii="宋体" w:hAnsi="宋体" w:cs="Arial"/>
                <w:bCs/>
                <w:color w:val="000000"/>
              </w:rPr>
              <w:t>/</w:t>
            </w:r>
            <w:r>
              <w:rPr>
                <w:rFonts w:ascii="宋体" w:hAnsi="宋体" w:cs="Arial"/>
                <w:bCs/>
                <w:color w:val="000000"/>
              </w:rPr>
              <w:t>单位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 xml:space="preserve">□ 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  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 </w:t>
            </w:r>
            <w:r>
              <w:rPr>
                <w:rFonts w:ascii="宋体" w:hAnsi="宋体" w:cs="Arial"/>
                <w:bCs/>
                <w:color w:val="000000"/>
              </w:rPr>
              <w:t>）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其他</w:t>
            </w:r>
            <w:r>
              <w:rPr>
                <w:rFonts w:hint="eastAsia" w:ascii="宋体" w:hAnsi="宋体" w:cs="Arial"/>
                <w:b/>
                <w:color w:val="000000"/>
              </w:rPr>
              <w:t xml:space="preserve">□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     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</w:rPr>
              <w:t xml:space="preserve">）  </w:t>
            </w:r>
            <w:r>
              <w:rPr>
                <w:rFonts w:ascii="宋体" w:hAnsi="宋体" w:cs="Arial"/>
                <w:b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 生 办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    系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方    式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56" w:beforeLines="50" w:after="156" w:afterLines="50" w:line="320" w:lineRule="exact"/>
              <w:ind w:firstLine="105" w:firstLineChars="50"/>
              <w:rPr>
                <w:rFonts w:hint="eastAsia" w:ascii="宋体" w:hAnsi="宋体" w:cs="楷体_GB2312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kern w:val="0"/>
                <w:szCs w:val="21"/>
              </w:rPr>
              <w:t>联系人：</w:t>
            </w:r>
            <w:r>
              <w:rPr>
                <w:rFonts w:hint="eastAsia" w:ascii="宋体" w:hAnsi="宋体" w:cs="楷体_GB2312"/>
                <w:kern w:val="0"/>
                <w:szCs w:val="21"/>
                <w:lang w:eastAsia="zh-CN"/>
              </w:rPr>
              <w:t>张老师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15801019329（微信同号）</w:t>
            </w:r>
          </w:p>
          <w:p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56" w:beforeLines="50" w:after="156" w:afterLines="50" w:line="320" w:lineRule="exact"/>
              <w:ind w:firstLine="105" w:firstLineChars="50"/>
              <w:rPr>
                <w:rFonts w:hint="eastAsia" w:ascii="宋体" w:hAnsi="宋体" w:cs="楷体_GB2312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kern w:val="0"/>
                <w:szCs w:val="21"/>
              </w:rPr>
              <w:t>电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kern w:val="0"/>
                <w:szCs w:val="21"/>
              </w:rPr>
              <w:t>话：010-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>80533351</w:t>
            </w:r>
            <w:bookmarkStart w:id="0" w:name="_GoBack"/>
            <w:bookmarkEnd w:id="0"/>
            <w:r>
              <w:rPr>
                <w:rFonts w:hint="eastAsia" w:ascii="宋体" w:hAnsi="宋体" w:cs="楷体_GB2312"/>
                <w:kern w:val="0"/>
                <w:szCs w:val="21"/>
              </w:rPr>
              <w:t xml:space="preserve">  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kern w:val="0"/>
                <w:szCs w:val="21"/>
                <w:lang w:eastAsia="zh-CN"/>
              </w:rPr>
              <w:t>箱：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instrText xml:space="preserve"> HYPERLINK "mailto:pkuyxb@163.com" </w:instrTex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cs="楷体_GB2312"/>
                <w:kern w:val="0"/>
                <w:szCs w:val="21"/>
                <w:lang w:val="en-US" w:eastAsia="zh-CN"/>
              </w:rPr>
              <w:t>pkuyxb@163.com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instrText xml:space="preserve"> HYPERLINK "mailto:137198858@qq.com" </w:instrTex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cs="楷体_GB2312"/>
                <w:kern w:val="0"/>
                <w:szCs w:val="21"/>
                <w:lang w:val="en-US" w:eastAsia="zh-CN"/>
              </w:rPr>
              <w:t>137198858@qq.com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620" w:type="dxa"/>
            <w:vAlign w:val="top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    注</w:t>
            </w:r>
          </w:p>
        </w:tc>
        <w:tc>
          <w:tcPr>
            <w:tcW w:w="8080" w:type="dxa"/>
            <w:gridSpan w:val="10"/>
            <w:vAlign w:val="top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是否需要帮助联系住宿（自主选择、费用自理）：是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      否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</w:p>
        </w:tc>
      </w:tr>
    </w:tbl>
    <w:p>
      <w:pPr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hint="eastAsia"/>
        </w:rPr>
        <w:t>附注：1、此表复印有效。2、填好后请传真或邮件的方式传至招生办。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3239"/>
    </w:sdtPr>
    <w:sdtContent>
      <w:p>
        <w:pPr>
          <w:pStyle w:val="3"/>
          <w:jc w:val="right"/>
        </w:pPr>
        <w:r>
          <w:rPr>
            <w:rFonts w:hint="eastAsia" w:ascii="微软雅黑" w:hAnsi="微软雅黑" w:eastAsia="微软雅黑"/>
            <w:sz w:val="21"/>
            <w:szCs w:val="21"/>
          </w:rPr>
          <w:t xml:space="preserve">BEIFENG </w:t>
        </w:r>
        <w:r>
          <w:rPr>
            <w:rFonts w:ascii="微软雅黑" w:hAnsi="微软雅黑" w:eastAsia="微软雅黑"/>
            <w:sz w:val="21"/>
            <w:szCs w:val="21"/>
          </w:rPr>
          <w:fldChar w:fldCharType="begin"/>
        </w:r>
        <w:r>
          <w:rPr>
            <w:rFonts w:ascii="微软雅黑" w:hAnsi="微软雅黑" w:eastAsia="微软雅黑"/>
            <w:sz w:val="21"/>
            <w:szCs w:val="21"/>
          </w:rPr>
          <w:instrText xml:space="preserve"> PAGE   \* MERGEFORMAT </w:instrText>
        </w:r>
        <w:r>
          <w:rPr>
            <w:rFonts w:ascii="微软雅黑" w:hAnsi="微软雅黑" w:eastAsia="微软雅黑"/>
            <w:sz w:val="21"/>
            <w:szCs w:val="21"/>
          </w:rPr>
          <w:fldChar w:fldCharType="separate"/>
        </w:r>
        <w:r>
          <w:rPr>
            <w:rFonts w:ascii="微软雅黑" w:hAnsi="微软雅黑" w:eastAsia="微软雅黑"/>
            <w:sz w:val="21"/>
            <w:szCs w:val="21"/>
            <w:lang w:val="zh-CN"/>
          </w:rPr>
          <w:t>1</w:t>
        </w:r>
        <w:r>
          <w:rPr>
            <w:rFonts w:ascii="微软雅黑" w:hAnsi="微软雅黑" w:eastAsia="微软雅黑"/>
            <w:sz w:val="21"/>
            <w:szCs w:val="21"/>
          </w:rPr>
          <w:fldChar w:fldCharType="end"/>
        </w:r>
      </w:p>
    </w:sdtContent>
  </w:sdt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05BDF"/>
    <w:rsid w:val="0002666F"/>
    <w:rsid w:val="00055FD3"/>
    <w:rsid w:val="00061499"/>
    <w:rsid w:val="000E26DD"/>
    <w:rsid w:val="00107EC7"/>
    <w:rsid w:val="00110E18"/>
    <w:rsid w:val="00142CDD"/>
    <w:rsid w:val="001569AD"/>
    <w:rsid w:val="001731CA"/>
    <w:rsid w:val="001B5DCF"/>
    <w:rsid w:val="00241C2B"/>
    <w:rsid w:val="002645A4"/>
    <w:rsid w:val="0028628D"/>
    <w:rsid w:val="002C524B"/>
    <w:rsid w:val="002D5337"/>
    <w:rsid w:val="002E0584"/>
    <w:rsid w:val="00313CB9"/>
    <w:rsid w:val="003F363F"/>
    <w:rsid w:val="004373F1"/>
    <w:rsid w:val="00440B5F"/>
    <w:rsid w:val="00454501"/>
    <w:rsid w:val="004839AB"/>
    <w:rsid w:val="00492FAA"/>
    <w:rsid w:val="00503F33"/>
    <w:rsid w:val="00517C17"/>
    <w:rsid w:val="005703B2"/>
    <w:rsid w:val="005F1519"/>
    <w:rsid w:val="006562E5"/>
    <w:rsid w:val="006F1366"/>
    <w:rsid w:val="00733100"/>
    <w:rsid w:val="007530D7"/>
    <w:rsid w:val="007A46C3"/>
    <w:rsid w:val="00803B3F"/>
    <w:rsid w:val="00830FBE"/>
    <w:rsid w:val="0084692D"/>
    <w:rsid w:val="00877588"/>
    <w:rsid w:val="008B2B8A"/>
    <w:rsid w:val="008F3677"/>
    <w:rsid w:val="00906025"/>
    <w:rsid w:val="009636AD"/>
    <w:rsid w:val="00986F12"/>
    <w:rsid w:val="00990952"/>
    <w:rsid w:val="00993DFE"/>
    <w:rsid w:val="009B4A3E"/>
    <w:rsid w:val="00A05BDF"/>
    <w:rsid w:val="00A43CB5"/>
    <w:rsid w:val="00A4556C"/>
    <w:rsid w:val="00B22965"/>
    <w:rsid w:val="00B67E3A"/>
    <w:rsid w:val="00BB4388"/>
    <w:rsid w:val="00BC1ED7"/>
    <w:rsid w:val="00C17F1E"/>
    <w:rsid w:val="00C51570"/>
    <w:rsid w:val="00C77B97"/>
    <w:rsid w:val="00CB1F71"/>
    <w:rsid w:val="00D166A8"/>
    <w:rsid w:val="00D87402"/>
    <w:rsid w:val="00DA5FDA"/>
    <w:rsid w:val="00DD2DB6"/>
    <w:rsid w:val="00DD657C"/>
    <w:rsid w:val="00E05138"/>
    <w:rsid w:val="00E22012"/>
    <w:rsid w:val="00E23306"/>
    <w:rsid w:val="00E65743"/>
    <w:rsid w:val="00E835FD"/>
    <w:rsid w:val="00EB076B"/>
    <w:rsid w:val="00EE55BB"/>
    <w:rsid w:val="00F44B4A"/>
    <w:rsid w:val="00F51232"/>
    <w:rsid w:val="00F54B90"/>
    <w:rsid w:val="00F9154B"/>
    <w:rsid w:val="00FE56CF"/>
    <w:rsid w:val="18CD4F69"/>
    <w:rsid w:val="2E3D4A8B"/>
    <w:rsid w:val="32AB635A"/>
    <w:rsid w:val="340A244E"/>
    <w:rsid w:val="4FB86E5C"/>
    <w:rsid w:val="77562EA9"/>
    <w:rsid w:val="7B9E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qFormat="1" w:unhideWhenUsed="0" w:uiPriority="0" w:semiHidden="0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Contemporary"/>
    <w:basedOn w:val="7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20" w:color="000000" w:fill="FFFFFF"/>
      </w:tcPr>
    </w:tblStyle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/>
    <customShpInfo spid="_x0000_s2062"/>
    <customShpInfo spid="_x0000_s2066"/>
    <customShpInfo spid="_x0000_s2065"/>
    <customShpInfo spid="_x0000_s2070"/>
    <customShpInfo spid="_x0000_s2069"/>
    <customShpInfo spid="_x0000_s2073"/>
    <customShpInfo spid="_x0000_s2074"/>
    <customShpInfo spid="_x0000_s2077"/>
    <customShpInfo spid="_x0000_s2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286</Words>
  <Characters>1632</Characters>
  <Lines>13</Lines>
  <Paragraphs>3</Paragraphs>
  <TotalTime>0</TotalTime>
  <ScaleCrop>false</ScaleCrop>
  <LinksUpToDate>false</LinksUpToDate>
  <CharactersWithSpaces>1915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2017-12-05T02:10:00Z</dcterms:created>
  <dc:creator>jiangxt</dc:creator>
  <cp:lastModifiedBy>Administrator</cp:lastModifiedBy>
  <dcterms:modified xsi:type="dcterms:W3CDTF">2018-08-22T14:19:52Z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