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pacing w:val="20"/>
          <w:sz w:val="52"/>
          <w:szCs w:val="52"/>
        </w:rPr>
      </w:pPr>
      <w:r>
        <w:rPr>
          <w:rFonts w:ascii="微软雅黑" w:hAnsi="微软雅黑" w:eastAsia="微软雅黑"/>
          <w:spacing w:val="20"/>
          <w:sz w:val="52"/>
          <w:szCs w:val="52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-466725</wp:posOffset>
            </wp:positionV>
            <wp:extent cx="2609850" cy="895350"/>
            <wp:effectExtent l="19050" t="0" r="0" b="0"/>
            <wp:wrapNone/>
            <wp:docPr id="3" name="图片 1" descr="G:\北丰投资\（北大圈）新版北丰商学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G:\北丰投资\（北大圈）新版北丰商学院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微软雅黑" w:hAnsi="微软雅黑" w:eastAsia="微软雅黑"/>
          <w:b/>
          <w:sz w:val="48"/>
          <w:szCs w:val="48"/>
        </w:rPr>
      </w:pPr>
      <w:r>
        <w:rPr>
          <w:rFonts w:hint="eastAsia" w:ascii="微软雅黑" w:hAnsi="微软雅黑" w:eastAsia="微软雅黑"/>
          <w:b/>
          <w:sz w:val="48"/>
          <w:szCs w:val="48"/>
        </w:rPr>
        <w:t>中国CEO品牌战略与营销策划研修班</w:t>
      </w:r>
    </w:p>
    <w:p>
      <w:pPr>
        <w:spacing w:line="400" w:lineRule="exact"/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>“</w:t>
      </w:r>
      <w:r>
        <w:rPr>
          <w:rFonts w:hint="eastAsia" w:ascii="微软雅黑" w:hAnsi="微软雅黑" w:eastAsia="微软雅黑"/>
          <w:spacing w:val="20"/>
          <w:sz w:val="32"/>
          <w:szCs w:val="32"/>
        </w:rPr>
        <w:t>未来</w:t>
      </w:r>
      <w:r>
        <w:rPr>
          <w:rFonts w:hint="eastAsia" w:ascii="微软雅黑" w:hAnsi="微软雅黑" w:eastAsia="微软雅黑"/>
          <w:spacing w:val="20"/>
          <w:szCs w:val="21"/>
        </w:rPr>
        <w:t>的营销，是品牌的战争，以品牌去赢得市场”。</w:t>
      </w: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>“</w:t>
      </w:r>
      <w:r>
        <w:rPr>
          <w:rFonts w:hint="eastAsia" w:ascii="微软雅黑" w:hAnsi="微软雅黑" w:eastAsia="微软雅黑"/>
          <w:spacing w:val="20"/>
          <w:sz w:val="32"/>
          <w:szCs w:val="32"/>
        </w:rPr>
        <w:t>新世纪</w:t>
      </w:r>
      <w:r>
        <w:rPr>
          <w:rFonts w:hint="eastAsia" w:ascii="微软雅黑" w:hAnsi="微软雅黑" w:eastAsia="微软雅黑"/>
          <w:spacing w:val="20"/>
          <w:szCs w:val="21"/>
        </w:rPr>
        <w:t>的组织只有依靠品牌竞争了，因为除此之外它们一无所有”。</w:t>
      </w: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>“</w:t>
      </w:r>
      <w:r>
        <w:rPr>
          <w:rFonts w:hint="eastAsia" w:ascii="微软雅黑" w:hAnsi="微软雅黑" w:eastAsia="微软雅黑"/>
          <w:spacing w:val="20"/>
          <w:sz w:val="32"/>
          <w:szCs w:val="32"/>
        </w:rPr>
        <w:t>品牌</w:t>
      </w:r>
      <w:r>
        <w:rPr>
          <w:rFonts w:hint="eastAsia" w:ascii="微软雅黑" w:hAnsi="微软雅黑" w:eastAsia="微软雅黑"/>
          <w:spacing w:val="20"/>
          <w:szCs w:val="21"/>
        </w:rPr>
        <w:t>决不仅仅事关产品与销售，它是关乎企业能否跻身一流，并且基业长青的关键”</w:t>
      </w: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ascii="微软雅黑" w:hAnsi="微软雅黑" w:eastAsia="微软雅黑"/>
          <w:spacing w:val="20"/>
          <w:szCs w:val="21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33655</wp:posOffset>
            </wp:positionV>
            <wp:extent cx="5274310" cy="3524250"/>
            <wp:effectExtent l="19050" t="0" r="2540" b="0"/>
            <wp:wrapNone/>
            <wp:docPr id="6" name="图片 5" descr="调整圆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调整圆圈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 xml:space="preserve">  </w:t>
      </w:r>
    </w:p>
    <w:p>
      <w:pPr>
        <w:spacing w:line="440" w:lineRule="exact"/>
        <w:ind w:left="-141" w:leftChars="-67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 xml:space="preserve">   品牌已经成为企业的巨大无形资产和核心竞争力，是企业竞争的最高层次。</w:t>
      </w:r>
    </w:p>
    <w:p>
      <w:pPr>
        <w:spacing w:line="440" w:lineRule="exact"/>
        <w:jc w:val="left"/>
        <w:rPr>
          <w:rFonts w:ascii="微软雅黑" w:hAnsi="微软雅黑" w:eastAsia="微软雅黑"/>
          <w:spacing w:val="20"/>
          <w:szCs w:val="21"/>
        </w:rPr>
      </w:pPr>
    </w:p>
    <w:p>
      <w:pPr>
        <w:spacing w:line="440" w:lineRule="exact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 xml:space="preserve">   因应中国经济新常态，北丰商学院依托北京大学深厚的文化底蕴，联合业内几十位重量级品牌营销专家，倾力打造，隆重推出《中国CEO品牌战略与营销策划研修班》，力图提升企业的对外形象和产品的市场份额，推动我国企业品牌的国际化进程，把更多的中国品牌建设成为国际著名品牌！</w:t>
      </w: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</w:rPr>
        <w:t>【课程体系】</w:t>
      </w:r>
    </w:p>
    <w:p>
      <w:pPr>
        <w:spacing w:line="500" w:lineRule="exact"/>
        <w:ind w:left="-141" w:leftChars="-67"/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tbl>
      <w:tblPr>
        <w:tblStyle w:val="8"/>
        <w:tblW w:w="9215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FFFF" w:sz="18" w:space="0"/>
          <w:insideV w:val="single" w:color="FFFFFF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15" w:type="dxa"/>
            <w:tcBorders>
              <w:tl2br w:val="nil"/>
              <w:tr2bl w:val="nil"/>
            </w:tcBorders>
            <w:shd w:val="pct20" w:color="000000" w:fill="FFFFFF"/>
          </w:tcPr>
          <w:p>
            <w:pPr>
              <w:spacing w:line="380" w:lineRule="exact"/>
              <w:outlineLvl w:val="0"/>
              <w:rPr>
                <w:rFonts w:ascii="微软雅黑" w:hAnsi="微软雅黑" w:eastAsia="微软雅黑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/>
                <w:bCs w:val="0"/>
                <w:color w:val="000000" w:themeColor="text1"/>
                <w:spacing w:val="30"/>
                <w:kern w:val="0"/>
                <w:sz w:val="24"/>
                <w:szCs w:val="24"/>
              </w:rPr>
              <w:t>第一模块：国际新趋势对品牌及品牌管理的影响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APP的成功运用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企业社会责任价值的敏感性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移动生活对于消费者需求的影响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社会和中介现象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消费者沟通等级的饱和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消费者互动的新方式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215" w:type="dxa"/>
            <w:tcBorders>
              <w:top w:val="single" w:color="FFFFFF" w:sz="18" w:space="0"/>
              <w:tl2br w:val="nil"/>
              <w:tr2bl w:val="nil"/>
            </w:tcBorders>
            <w:shd w:val="clear" w:color="auto" w:fill="BEBEBE" w:themeFill="background1" w:themeFillShade="BF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b/>
                <w:color w:val="8E242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 w:themeColor="text1"/>
                <w:spacing w:val="30"/>
                <w:kern w:val="0"/>
                <w:sz w:val="24"/>
                <w:szCs w:val="20"/>
              </w:rPr>
              <w:t>第二模块：品牌战略与核心策略规划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9215" w:type="dxa"/>
            <w:tcBorders>
              <w:bottom w:val="single" w:color="FFFFFF" w:sz="18" w:space="0"/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企业品牌战略决策过程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从消费者洞察与市场契机发展品牌策略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品牌核心策略规划的方法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品牌系统与结构规划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创意与设计力所构建的品牌竞争力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品牌系统管理与营销管理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15" w:type="dxa"/>
            <w:tcBorders>
              <w:top w:val="single" w:color="FFFFFF" w:sz="18" w:space="0"/>
              <w:tl2br w:val="nil"/>
              <w:tr2bl w:val="nil"/>
            </w:tcBorders>
            <w:shd w:val="clear" w:color="auto" w:fill="A5A5A5" w:themeFill="background1" w:themeFillShade="A6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b/>
                <w:color w:val="8E242F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 w:themeColor="text1"/>
                <w:spacing w:val="30"/>
                <w:kern w:val="0"/>
                <w:sz w:val="24"/>
                <w:szCs w:val="20"/>
              </w:rPr>
              <w:t>第三模块：品牌形象规划与品牌竞争力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2F2F2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品牌形象企划实务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品牌视觉识别系统规划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品牌设计思维与创意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品牌改造与视觉设计企划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品牌形象竞争力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CCCCCC"/>
          </w:tcPr>
          <w:p>
            <w:pPr>
              <w:spacing w:line="380" w:lineRule="exact"/>
              <w:outlineLvl w:val="0"/>
              <w:rPr>
                <w:rFonts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  <w:t>第四模块：品牌通路策略与连锁管理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决胜渠道布局与管理决策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区域市场之渠道策略与结构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连锁规划与管理实务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专卖店零售管理与服务企划实务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商品计划管理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215" w:type="dxa"/>
            <w:tcBorders>
              <w:top w:val="single" w:color="FFFFFF" w:sz="18" w:space="0"/>
              <w:tl2br w:val="nil"/>
              <w:tr2bl w:val="nil"/>
            </w:tcBorders>
            <w:shd w:val="clear" w:color="auto" w:fill="A5A5A5" w:themeFill="background1" w:themeFillShade="A6"/>
          </w:tcPr>
          <w:p>
            <w:pPr>
              <w:spacing w:line="380" w:lineRule="exact"/>
              <w:rPr>
                <w:rFonts w:ascii="微软雅黑" w:hAnsi="微软雅黑" w:eastAsia="微软雅黑" w:cs="Arial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  <w:t>第五模块：品牌危机处理与公关沟通技巧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F2F2F2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危机管理导论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危机管理-从“问题管理”到 “危机管理”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危机风险的预防和控制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 xml:space="preserve">4. 高效的危机管理 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 xml:space="preserve">5. 危机处理之媒体沟通 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品牌公关管理实务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215" w:type="dxa"/>
            <w:tcBorders>
              <w:tl2br w:val="nil"/>
              <w:tr2bl w:val="nil"/>
            </w:tcBorders>
            <w:shd w:val="clear" w:color="auto" w:fill="A5A5A5" w:themeFill="background1" w:themeFillShade="A6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  <w:t>第六模块：名牌(奢侈品)经营与营销策略管理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奢侈品定义与特殊生态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全球奢侈品经营现况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奢侈品商业模式与市场区隔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奢侈品创意营销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奢侈品之品牌管理实务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A5A5A5" w:themeFill="background1" w:themeFillShade="A6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  <w:t>第七模块：营销前沿探索与实践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创新营销模式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网上零售的营销战略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 xml:space="preserve">3. 社会互动与网络营销战略 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互联网与新型广告模式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 xml:space="preserve">5. 服务市场的独特性及有关服务营销战略 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企业营销活动对股东价值的影响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CCCCCC"/>
          </w:tcPr>
          <w:p>
            <w:pPr>
              <w:spacing w:line="380" w:lineRule="exact"/>
              <w:outlineLvl w:val="0"/>
              <w:rPr>
                <w:rFonts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  <w:t>第八模块：定价战略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1. 定价的“使命”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2. 定价的杠杆要素和准则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3. “恰当的价格”：企业必须在向内看和向外看之间达到一种平衡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4. 打造最佳定价策略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5. 价格竞争的三大推动力量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6. 差异化定价：让客户帮助设定价格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7. 价格促销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8. 打造战略性定价组织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CCCCCC"/>
          </w:tcPr>
          <w:p>
            <w:pPr>
              <w:spacing w:line="380" w:lineRule="exact"/>
              <w:outlineLvl w:val="0"/>
              <w:rPr>
                <w:rFonts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pacing w:val="30"/>
                <w:kern w:val="0"/>
                <w:sz w:val="24"/>
                <w:szCs w:val="20"/>
              </w:rPr>
              <w:t>第九模块：数字营销理论与实践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FFFF" w:sz="18" w:space="0"/>
            <w:insideV w:val="single" w:color="FFFFFF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15" w:type="dxa"/>
            <w:tcBorders>
              <w:top w:val="single" w:color="FFFFFF" w:sz="18" w:space="0"/>
              <w:bottom w:val="single" w:color="FFFFFF" w:sz="18" w:space="0"/>
              <w:tl2br w:val="nil"/>
              <w:tr2bl w:val="nil"/>
            </w:tcBorders>
            <w:shd w:val="clear" w:color="auto" w:fill="F1F1F1" w:themeFill="background1" w:themeFillShade="F2"/>
          </w:tcPr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1. 营销沟通的逻辑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2. 互联网与营销沟通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3. 利用展示和搜索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4. 利用社会化媒体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5. 数字营销新趋势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6. 在移动互联网时代的中国打造强品牌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7. 数字化营销及整合营销</w:t>
            </w:r>
          </w:p>
          <w:p>
            <w:pPr>
              <w:spacing w:line="380" w:lineRule="exac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8. 数字时代的渠道变迁</w:t>
            </w:r>
          </w:p>
          <w:p>
            <w:pPr>
              <w:spacing w:line="380" w:lineRule="exact"/>
              <w:rPr>
                <w:rFonts w:ascii="微软雅黑" w:hAnsi="微软雅黑" w:eastAsia="微软雅黑" w:cs="Arial"/>
                <w:b/>
                <w:spacing w:val="3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</w:rPr>
              <w:t>9. 数字营销ROI</w:t>
            </w:r>
          </w:p>
        </w:tc>
      </w:tr>
    </w:tbl>
    <w:p>
      <w:pPr>
        <w:ind w:left="-424" w:leftChars="-202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</w:rPr>
        <w:t>【部分师资】</w:t>
      </w: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213360</wp:posOffset>
            </wp:positionV>
            <wp:extent cx="1003935" cy="1397635"/>
            <wp:effectExtent l="57150" t="19050" r="81915" b="50423"/>
            <wp:wrapNone/>
            <wp:docPr id="4" name="图片 3" descr="剑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剑桥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31" cy="1397093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241935</wp:posOffset>
            </wp:positionV>
            <wp:extent cx="959485" cy="1333500"/>
            <wp:effectExtent l="57150" t="19050" r="69215" b="57150"/>
            <wp:wrapNone/>
            <wp:docPr id="1" name="图片 0" descr="剑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剑桥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333500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61" o:spid="_x0000_s2061" o:spt="202" type="#_x0000_t202" style="position:absolute;left:0pt;margin-left:53.2pt;margin-top:16.2pt;height:79.2pt;width:149.6pt;z-index:251674624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徐菁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北京大学光华管理学院市场营销系教授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银泰公益管理研究中心主任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62" o:spid="_x0000_s2062" o:spt="202" type="#_x0000_t202" style="position:absolute;left:0pt;margin-left:306.1pt;margin-top:19.85pt;height:97.2pt;width:149.6pt;z-index:251675648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于春玲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清华大学经济管理学院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市场营销系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教授</w:t>
                  </w:r>
                </w:p>
              </w:txbxContent>
            </v:textbox>
          </v:shape>
        </w:pict>
      </w: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161925</wp:posOffset>
            </wp:positionV>
            <wp:extent cx="1003935" cy="1398270"/>
            <wp:effectExtent l="57150" t="19050" r="81915" b="49530"/>
            <wp:wrapNone/>
            <wp:docPr id="5" name="图片 4" descr="剑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剑桥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398270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200025</wp:posOffset>
            </wp:positionV>
            <wp:extent cx="965200" cy="1343025"/>
            <wp:effectExtent l="57150" t="19050" r="82550" b="66675"/>
            <wp:wrapNone/>
            <wp:docPr id="11" name="图片 10" descr="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霍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343025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65" o:spid="_x0000_s2065" o:spt="202" type="#_x0000_t202" style="position:absolute;left:0pt;margin-left:56.95pt;margin-top:17.5pt;height:97.2pt;width:149.6pt;z-index:251678720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 xml:space="preserve">诸强新 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北京大学经济学院特聘讲师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中国实战营销战略专家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中国十大杰出营销人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66" o:spid="_x0000_s2066" o:spt="202" type="#_x0000_t202" style="position:absolute;left:0pt;margin-left:306.2pt;margin-top:18.3pt;height:97.2pt;width:149.6pt;z-index:251679744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王锐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北京大学光华管理学院市场营销系副教授，博士生导师</w:t>
                  </w:r>
                </w:p>
              </w:txbxContent>
            </v:textbox>
          </v:shape>
        </w:pict>
      </w: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140335</wp:posOffset>
            </wp:positionV>
            <wp:extent cx="1000125" cy="1402080"/>
            <wp:effectExtent l="57150" t="19050" r="85413" b="64489"/>
            <wp:wrapNone/>
            <wp:docPr id="15" name="图片 14" descr="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霍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437" cy="1402361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70" o:spid="_x0000_s2070" o:spt="202" type="#_x0000_t202" style="position:absolute;left:0pt;margin-left:306.1pt;margin-top:8.5pt;height:115.2pt;width:149.6pt;z-index:251683840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刘启明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北京大学经济学院特聘讲师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非对称战略理论的创立和践行者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148590</wp:posOffset>
            </wp:positionV>
            <wp:extent cx="1019175" cy="1415415"/>
            <wp:effectExtent l="57150" t="19050" r="85725" b="51435"/>
            <wp:wrapNone/>
            <wp:docPr id="22" name="图片 21" descr="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霍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15415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69" o:spid="_x0000_s2069" o:spt="202" type="#_x0000_t202" style="position:absolute;left:0pt;margin-left:54.7pt;margin-top:13.5pt;height:111.8pt;width:149.6pt;z-index:251682816;mso-width-relative:margin;mso-height-relative:margin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裴章先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北京大学经济学院特聘讲师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沙盘模拟演练导师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实战派高级培训师</w:t>
                  </w:r>
                </w:p>
              </w:txbxContent>
            </v:textbox>
          </v:shape>
        </w:pict>
      </w: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73" o:spid="_x0000_s2073" o:spt="202" type="#_x0000_t202" style="position:absolute;left:0pt;margin-left:56.95pt;margin-top:22.05pt;height:88.2pt;width:148.1pt;z-index:251686912;mso-width-relative:margin;mso-height-relative:margin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张利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北京大学经济学院特聘讲师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国内著名实战派营销专家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159385</wp:posOffset>
            </wp:positionV>
            <wp:extent cx="1060450" cy="1463675"/>
            <wp:effectExtent l="57150" t="19050" r="82602" b="60023"/>
            <wp:wrapNone/>
            <wp:docPr id="18" name="图片 17" descr="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霍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398" cy="1463977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192405</wp:posOffset>
            </wp:positionV>
            <wp:extent cx="1043940" cy="1447800"/>
            <wp:effectExtent l="57150" t="19050" r="80010" b="57150"/>
            <wp:wrapNone/>
            <wp:docPr id="16" name="图片 15" descr="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霍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447800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74" o:spid="_x0000_s2074" o:spt="202" type="#_x0000_t202" style="position:absolute;left:0pt;margin-left:306.1pt;margin-top:18.05pt;height:79.2pt;width:149.6pt;z-index:251687936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>孟昭春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北京大学经济学院特聘讲师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实战营销专家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大客户销售专家</w:t>
                  </w:r>
                </w:p>
              </w:txbxContent>
            </v:textbox>
          </v:shape>
        </w:pict>
      </w: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313055</wp:posOffset>
            </wp:positionV>
            <wp:extent cx="1055370" cy="1460500"/>
            <wp:effectExtent l="57150" t="19050" r="68632" b="63198"/>
            <wp:wrapNone/>
            <wp:docPr id="19" name="图片 18" descr="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 descr="霍.jp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318" cy="1460802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2871470</wp:posOffset>
            </wp:positionH>
            <wp:positionV relativeFrom="paragraph">
              <wp:posOffset>297815</wp:posOffset>
            </wp:positionV>
            <wp:extent cx="1059180" cy="1473835"/>
            <wp:effectExtent l="57150" t="19050" r="84121" b="50113"/>
            <wp:wrapNone/>
            <wp:docPr id="20" name="图片 19" descr="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霍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879" cy="1473887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78" o:spid="_x0000_s2078" o:spt="202" type="#_x0000_t202" style="position:absolute;left:0pt;margin-left:308.65pt;margin-top:20.4pt;height:97.2pt;width:149.6pt;z-index:251692032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 xml:space="preserve">路长全 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北京大学经济学院特聘讲师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切割营销理论创始人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伊利集团 原副总裁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  <w:spacing w:val="20"/>
          <w:sz w:val="24"/>
          <w:szCs w:val="24"/>
        </w:rPr>
        <w:pict>
          <v:shape id="_x0000_s2077" o:spid="_x0000_s2077" o:spt="202" type="#_x0000_t202" style="position:absolute;left:0pt;margin-left:55.45pt;margin-top:24.65pt;height:97.2pt;width:149.6pt;z-index:251691008;mso-width-relative:margin;mso-height-relative:margin;mso-height-percent:200;" filled="f" stroked="f" coordsize="21600,21600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sz w:val="24"/>
                      <w:szCs w:val="24"/>
                    </w:rPr>
                    <w:t xml:space="preserve">龙平 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  <w:b/>
                      <w:sz w:val="24"/>
                      <w:szCs w:val="24"/>
                    </w:rPr>
                  </w:pP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北京大学经济学院特聘讲师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国内实战派营销专家</w:t>
                  </w:r>
                </w:p>
                <w:p>
                  <w:pPr>
                    <w:spacing w:line="360" w:lineRule="exact"/>
                    <w:rPr>
                      <w:rFonts w:ascii="微软雅黑" w:hAnsi="微软雅黑" w:eastAsia="微软雅黑"/>
                    </w:rPr>
                  </w:pPr>
                  <w:r>
                    <w:rPr>
                      <w:rFonts w:hint="eastAsia" w:ascii="微软雅黑" w:hAnsi="微软雅黑" w:eastAsia="微软雅黑"/>
                    </w:rPr>
                    <w:t>销售管理培训专家</w:t>
                  </w:r>
                </w:p>
              </w:txbxContent>
            </v:textbox>
          </v:shape>
        </w:pict>
      </w: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pacing w:val="20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</w:p>
    <w:p>
      <w:pPr>
        <w:ind w:left="-567" w:leftChars="-270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</w:p>
    <w:p>
      <w:pPr>
        <w:ind w:left="-567" w:leftChars="-270"/>
        <w:jc w:val="left"/>
        <w:rPr>
          <w:rFonts w:ascii="微软雅黑" w:hAnsi="微软雅黑" w:eastAsia="微软雅黑"/>
          <w:b/>
          <w:spacing w:val="20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</w:rPr>
        <w:t>【招生对象】</w:t>
      </w:r>
    </w:p>
    <w:p>
      <w:pPr>
        <w:spacing w:line="400" w:lineRule="exact"/>
        <w:ind w:left="-567" w:leftChars="-270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>企业品牌管理部、企划部、市场部等部门相关负责人；广告、公关等营销传播机构策划、创意总监、品牌经理。</w:t>
      </w:r>
    </w:p>
    <w:p>
      <w:pPr>
        <w:ind w:left="-567" w:leftChars="-270"/>
        <w:jc w:val="left"/>
        <w:rPr>
          <w:rFonts w:hint="eastAsia" w:ascii="微软雅黑" w:hAnsi="微软雅黑" w:eastAsia="微软雅黑"/>
          <w:b/>
          <w:spacing w:val="20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</w:rPr>
        <w:t>【学习安排】</w:t>
      </w:r>
    </w:p>
    <w:p>
      <w:pPr>
        <w:ind w:left="-567" w:leftChars="-270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>学制一年，每两月集中授课2</w:t>
      </w:r>
      <w:bookmarkStart w:id="0" w:name="_GoBack"/>
      <w:bookmarkEnd w:id="0"/>
      <w:r>
        <w:rPr>
          <w:rFonts w:hint="eastAsia" w:ascii="微软雅黑" w:hAnsi="微软雅黑" w:eastAsia="微软雅黑"/>
          <w:spacing w:val="20"/>
          <w:szCs w:val="21"/>
        </w:rPr>
        <w:t>天</w:t>
      </w:r>
    </w:p>
    <w:p>
      <w:pPr>
        <w:ind w:left="-567" w:leftChars="-270"/>
        <w:jc w:val="left"/>
        <w:rPr>
          <w:rFonts w:hint="eastAsia" w:ascii="微软雅黑" w:hAnsi="微软雅黑" w:eastAsia="微软雅黑"/>
          <w:b/>
          <w:spacing w:val="20"/>
          <w:sz w:val="24"/>
          <w:szCs w:val="24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</w:rPr>
        <w:t>【学习费用】</w:t>
      </w:r>
    </w:p>
    <w:p>
      <w:pPr>
        <w:ind w:left="-567" w:leftChars="-270"/>
        <w:jc w:val="left"/>
        <w:rPr>
          <w:rFonts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>2018 RMB 2万元/人（学员学习期间的食宿费、交通费自理）</w:t>
      </w:r>
    </w:p>
    <w:p>
      <w:pPr>
        <w:ind w:left="-567" w:leftChars="-270"/>
        <w:jc w:val="left"/>
        <w:rPr>
          <w:rFonts w:hint="eastAsia" w:ascii="微软雅黑" w:hAnsi="微软雅黑" w:eastAsia="微软雅黑"/>
          <w:b/>
          <w:spacing w:val="20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4"/>
          <w:szCs w:val="24"/>
          <w:lang w:eastAsia="zh-CN"/>
        </w:rPr>
        <w:t>【联系方式】</w:t>
      </w:r>
    </w:p>
    <w:p>
      <w:pPr>
        <w:spacing w:line="400" w:lineRule="exact"/>
        <w:ind w:left="-567" w:leftChars="-270"/>
        <w:jc w:val="left"/>
        <w:rPr>
          <w:rFonts w:hint="eastAsia" w:ascii="微软雅黑" w:hAnsi="微软雅黑" w:eastAsia="微软雅黑"/>
          <w:spacing w:val="20"/>
          <w:szCs w:val="21"/>
        </w:rPr>
      </w:pPr>
      <w:r>
        <w:rPr>
          <w:rFonts w:hint="eastAsia" w:ascii="微软雅黑" w:hAnsi="微软雅黑" w:eastAsia="微软雅黑"/>
          <w:spacing w:val="20"/>
          <w:szCs w:val="21"/>
        </w:rPr>
        <w:t>联系人：</w:t>
      </w:r>
      <w:r>
        <w:rPr>
          <w:rFonts w:hint="eastAsia" w:ascii="微软雅黑" w:hAnsi="微软雅黑" w:eastAsia="微软雅黑"/>
          <w:spacing w:val="2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lang w:eastAsia="zh-CN"/>
        </w:rPr>
        <w:t>张老师</w:t>
      </w:r>
      <w:r>
        <w:rPr>
          <w:rFonts w:hint="eastAsia" w:ascii="微软雅黑" w:hAnsi="微软雅黑" w:eastAsia="微软雅黑"/>
          <w:spacing w:val="20"/>
          <w:szCs w:val="21"/>
          <w:lang w:val="en-US" w:eastAsia="zh-CN"/>
        </w:rPr>
        <w:t xml:space="preserve"> 15801019329    李老师 13661275200</w:t>
      </w:r>
      <w:r>
        <w:rPr>
          <w:rFonts w:hint="eastAsia" w:ascii="微软雅黑" w:hAnsi="微软雅黑" w:eastAsia="微软雅黑"/>
          <w:spacing w:val="20"/>
          <w:szCs w:val="21"/>
        </w:rPr>
        <w:t xml:space="preserve"> </w:t>
      </w:r>
    </w:p>
    <w:p>
      <w:pPr>
        <w:spacing w:line="400" w:lineRule="exact"/>
        <w:ind w:left="-567" w:leftChars="-270"/>
        <w:jc w:val="left"/>
        <w:rPr>
          <w:rFonts w:hint="eastAsia" w:ascii="微软雅黑" w:hAnsi="微软雅黑" w:eastAsia="微软雅黑"/>
          <w:spacing w:val="20"/>
          <w:szCs w:val="21"/>
          <w:lang w:val="en-US" w:eastAsia="zh-CN"/>
        </w:rPr>
      </w:pPr>
      <w:r>
        <w:rPr>
          <w:rFonts w:hint="eastAsia" w:ascii="微软雅黑" w:hAnsi="微软雅黑" w:eastAsia="微软雅黑"/>
          <w:spacing w:val="20"/>
          <w:szCs w:val="21"/>
        </w:rPr>
        <w:t xml:space="preserve">电 </w:t>
      </w:r>
      <w:r>
        <w:rPr>
          <w:rFonts w:hint="eastAsia" w:ascii="微软雅黑" w:hAnsi="微软雅黑" w:eastAsia="微软雅黑"/>
          <w:spacing w:val="2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</w:rPr>
        <w:t xml:space="preserve">话： </w:t>
      </w:r>
      <w:r>
        <w:rPr>
          <w:rFonts w:hint="eastAsia" w:ascii="微软雅黑" w:hAnsi="微软雅黑" w:eastAsia="微软雅黑"/>
          <w:spacing w:val="20"/>
          <w:szCs w:val="21"/>
          <w:lang w:val="en-US" w:eastAsia="zh-CN"/>
        </w:rPr>
        <w:t>010-80533351</w:t>
      </w:r>
      <w:r>
        <w:rPr>
          <w:rFonts w:hint="eastAsia" w:ascii="微软雅黑" w:hAnsi="微软雅黑" w:eastAsia="微软雅黑"/>
          <w:spacing w:val="20"/>
          <w:szCs w:val="21"/>
        </w:rPr>
        <w:t xml:space="preserve">  </w:t>
      </w:r>
      <w:r>
        <w:rPr>
          <w:rFonts w:hint="eastAsia" w:ascii="微软雅黑" w:hAnsi="微软雅黑" w:eastAsia="微软雅黑"/>
          <w:spacing w:val="20"/>
          <w:szCs w:val="21"/>
          <w:lang w:val="en-US" w:eastAsia="zh-CN"/>
        </w:rPr>
        <w:t xml:space="preserve">    </w:t>
      </w: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pacing w:val="20"/>
          <w:szCs w:val="21"/>
        </w:rPr>
        <w:t>邮</w:t>
      </w:r>
      <w:r>
        <w:rPr>
          <w:rFonts w:hint="eastAsia" w:ascii="微软雅黑" w:hAnsi="微软雅黑" w:eastAsia="微软雅黑"/>
          <w:spacing w:val="20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spacing w:val="20"/>
          <w:szCs w:val="21"/>
        </w:rPr>
        <w:t>箱: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instrText xml:space="preserve"> HYPERLINK "mailto:pkuyxb@163.com" </w:instrTex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Theme="minorEastAsia" w:hAnsiTheme="minorEastAsia"/>
          <w:sz w:val="24"/>
          <w:szCs w:val="24"/>
          <w:lang w:val="en-US" w:eastAsia="zh-CN"/>
        </w:rPr>
        <w:t>pkuyxb@163.com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instrText xml:space="preserve"> HYPERLINK "mailto:137198858@qq.com" </w:instrTex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Theme="minorEastAsia" w:hAnsiTheme="minorEastAsia"/>
          <w:sz w:val="24"/>
          <w:szCs w:val="24"/>
          <w:lang w:val="en-US" w:eastAsia="zh-CN"/>
        </w:rPr>
        <w:t>137198858@qq.com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fldChar w:fldCharType="end"/>
      </w: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spacing w:line="400" w:lineRule="exact"/>
        <w:ind w:left="-567" w:leftChars="-27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中国CEO品牌战略与营销策划研修班</w:t>
      </w:r>
    </w:p>
    <w:p>
      <w:pPr>
        <w:snapToGrid w:val="0"/>
        <w:spacing w:line="288" w:lineRule="auto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报名表</w:t>
      </w:r>
    </w:p>
    <w:tbl>
      <w:tblPr>
        <w:tblStyle w:val="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720"/>
        <w:gridCol w:w="360"/>
        <w:gridCol w:w="180"/>
        <w:gridCol w:w="720"/>
        <w:gridCol w:w="540"/>
        <w:gridCol w:w="1080"/>
        <w:gridCol w:w="1080"/>
        <w:gridCol w:w="12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   名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民族</w:t>
            </w:r>
          </w:p>
        </w:tc>
        <w:tc>
          <w:tcPr>
            <w:tcW w:w="54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出生日期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    务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    业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最高学历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企业/单位名称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年营业额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员工人数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联系地址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邮    编</w:t>
            </w: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办公：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widowControl/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传真：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公司网址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E-mail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  贯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    作</w:t>
            </w: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    历</w:t>
            </w: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    介</w:t>
            </w:r>
          </w:p>
        </w:tc>
        <w:tc>
          <w:tcPr>
            <w:tcW w:w="8080" w:type="dxa"/>
            <w:gridSpan w:val="10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您对教学的</w:t>
            </w: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要求与建议</w:t>
            </w:r>
          </w:p>
        </w:tc>
        <w:tc>
          <w:tcPr>
            <w:tcW w:w="8080" w:type="dxa"/>
            <w:gridSpan w:val="10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您是通过什么渠道了解本期招生信息的？</w:t>
            </w:r>
          </w:p>
        </w:tc>
        <w:tc>
          <w:tcPr>
            <w:tcW w:w="8080" w:type="dxa"/>
            <w:gridSpan w:val="10"/>
            <w:vAlign w:val="center"/>
          </w:tcPr>
          <w:p>
            <w:pPr>
              <w:spacing w:before="156" w:beforeLines="50" w:after="156" w:afterLines="50" w:line="2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（请在确认项前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36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内划</w:t>
            </w:r>
            <w:r>
              <w:rPr>
                <w:rFonts w:ascii="宋体" w:hAnsi="宋体"/>
                <w:color w:val="000000"/>
              </w:rPr>
              <w:t>√并在括号内填上名称）</w:t>
            </w:r>
          </w:p>
          <w:p>
            <w:pPr>
              <w:tabs>
                <w:tab w:val="left" w:pos="4096"/>
                <w:tab w:val="right" w:pos="7884"/>
              </w:tabs>
              <w:spacing w:before="156" w:beforeLines="50" w:after="156" w:afterLines="50" w:line="260" w:lineRule="exact"/>
              <w:rPr>
                <w:rFonts w:hint="eastAsia" w:ascii="宋体" w:hAnsi="宋体" w:cs="Arial"/>
                <w:bCs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报纸/杂志  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36"/>
              </w:rPr>
              <w:t xml:space="preserve">□  </w:t>
            </w:r>
            <w:r>
              <w:rPr>
                <w:rFonts w:hint="eastAsia" w:ascii="宋体" w:hAnsi="宋体" w:cs="Arial"/>
                <w:bCs/>
                <w:color w:val="000000"/>
              </w:rPr>
              <w:t>（</w:t>
            </w:r>
            <w:r>
              <w:rPr>
                <w:rFonts w:ascii="宋体" w:hAnsi="宋体" w:cs="Arial"/>
                <w:bCs/>
                <w:color w:val="000000"/>
              </w:rPr>
              <w:t xml:space="preserve">       </w:t>
            </w:r>
            <w:r>
              <w:rPr>
                <w:rFonts w:hint="eastAsia" w:ascii="宋体" w:hAnsi="宋体" w:cs="Arial"/>
                <w:bCs/>
                <w:color w:val="000000"/>
              </w:rPr>
              <w:t xml:space="preserve">   </w:t>
            </w:r>
            <w:r>
              <w:rPr>
                <w:rFonts w:ascii="宋体" w:hAnsi="宋体" w:cs="Arial"/>
                <w:bCs/>
                <w:color w:val="000000"/>
              </w:rPr>
              <w:t xml:space="preserve">      </w:t>
            </w:r>
            <w:r>
              <w:rPr>
                <w:rFonts w:hint="eastAsia" w:ascii="宋体" w:hAnsi="宋体" w:cs="Arial"/>
                <w:bCs/>
                <w:color w:val="000000"/>
              </w:rPr>
              <w:t xml:space="preserve">   </w:t>
            </w:r>
            <w:r>
              <w:rPr>
                <w:rFonts w:ascii="宋体" w:hAnsi="宋体" w:cs="Arial"/>
                <w:bCs/>
                <w:color w:val="000000"/>
              </w:rPr>
              <w:t xml:space="preserve">）  </w:t>
            </w:r>
            <w:r>
              <w:rPr>
                <w:rFonts w:hint="eastAsia" w:ascii="宋体" w:hAnsi="宋体" w:cs="Arial"/>
                <w:bCs/>
                <w:color w:val="000000"/>
              </w:rPr>
              <w:t xml:space="preserve"> 网站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36"/>
              </w:rPr>
              <w:t xml:space="preserve">□ </w:t>
            </w:r>
            <w:r>
              <w:rPr>
                <w:rFonts w:hint="eastAsia" w:ascii="宋体" w:hAnsi="宋体" w:cs="Arial"/>
                <w:bCs/>
                <w:color w:val="000000"/>
              </w:rPr>
              <w:t>（</w:t>
            </w:r>
            <w:r>
              <w:rPr>
                <w:rFonts w:ascii="宋体" w:hAnsi="宋体" w:cs="Arial"/>
                <w:bCs/>
                <w:color w:val="000000"/>
              </w:rPr>
              <w:t xml:space="preserve">                   ）  </w:t>
            </w:r>
          </w:p>
          <w:p>
            <w:pPr>
              <w:tabs>
                <w:tab w:val="left" w:pos="4096"/>
                <w:tab w:val="right" w:pos="7884"/>
              </w:tabs>
              <w:spacing w:before="156" w:beforeLines="50" w:after="156" w:afterLines="50" w:line="260" w:lineRule="exact"/>
              <w:rPr>
                <w:rFonts w:hint="eastAsia" w:ascii="宋体" w:hAnsi="宋体" w:cs="Arial"/>
                <w:bCs/>
                <w:color w:val="000000"/>
              </w:rPr>
            </w:pPr>
            <w:r>
              <w:rPr>
                <w:rFonts w:ascii="宋体" w:hAnsi="宋体" w:cs="Arial"/>
                <w:bCs/>
                <w:color w:val="000000"/>
              </w:rPr>
              <w:t>推荐人</w:t>
            </w:r>
            <w:r>
              <w:rPr>
                <w:rFonts w:hint="eastAsia" w:ascii="宋体" w:hAnsi="宋体" w:cs="Arial"/>
                <w:bCs/>
                <w:color w:val="000000"/>
              </w:rPr>
              <w:t>/</w:t>
            </w:r>
            <w:r>
              <w:rPr>
                <w:rFonts w:ascii="宋体" w:hAnsi="宋体" w:cs="Arial"/>
                <w:bCs/>
                <w:color w:val="000000"/>
              </w:rPr>
              <w:t>单位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36"/>
              </w:rPr>
              <w:t xml:space="preserve">□  </w:t>
            </w:r>
            <w:r>
              <w:rPr>
                <w:rFonts w:hint="eastAsia" w:ascii="宋体" w:hAnsi="宋体" w:cs="Arial"/>
                <w:bCs/>
                <w:color w:val="000000"/>
              </w:rPr>
              <w:t>（</w:t>
            </w:r>
            <w:r>
              <w:rPr>
                <w:rFonts w:ascii="宋体" w:hAnsi="宋体" w:cs="Arial"/>
                <w:bCs/>
                <w:color w:val="000000"/>
              </w:rPr>
              <w:t xml:space="preserve">               </w:t>
            </w:r>
            <w:r>
              <w:rPr>
                <w:rFonts w:hint="eastAsia" w:ascii="宋体" w:hAnsi="宋体" w:cs="Arial"/>
                <w:bCs/>
                <w:color w:val="000000"/>
              </w:rPr>
              <w:t xml:space="preserve">    </w:t>
            </w:r>
            <w:r>
              <w:rPr>
                <w:rFonts w:ascii="宋体" w:hAnsi="宋体" w:cs="Arial"/>
                <w:bCs/>
                <w:color w:val="000000"/>
              </w:rPr>
              <w:t>）</w:t>
            </w:r>
            <w:r>
              <w:rPr>
                <w:rFonts w:hint="eastAsia" w:ascii="宋体" w:hAnsi="宋体" w:cs="Arial"/>
                <w:bCs/>
                <w:color w:val="000000"/>
              </w:rPr>
              <w:t xml:space="preserve">   其他</w:t>
            </w:r>
            <w:r>
              <w:rPr>
                <w:rFonts w:hint="eastAsia" w:ascii="宋体" w:hAnsi="宋体" w:cs="Arial"/>
                <w:b/>
                <w:color w:val="000000"/>
              </w:rPr>
              <w:t xml:space="preserve">□ </w:t>
            </w:r>
            <w:r>
              <w:rPr>
                <w:rFonts w:hint="eastAsia" w:ascii="宋体" w:hAnsi="宋体" w:cs="Arial"/>
                <w:bCs/>
                <w:color w:val="000000"/>
              </w:rPr>
              <w:t>（</w:t>
            </w:r>
            <w:r>
              <w:rPr>
                <w:rFonts w:ascii="宋体" w:hAnsi="宋体" w:cs="Arial"/>
                <w:bCs/>
                <w:color w:val="000000"/>
              </w:rPr>
              <w:t xml:space="preserve">                  </w:t>
            </w:r>
            <w:r>
              <w:rPr>
                <w:rFonts w:hint="eastAsia" w:ascii="宋体" w:hAnsi="宋体" w:cs="Arial"/>
                <w:bCs/>
                <w:color w:val="000000"/>
              </w:rPr>
              <w:t xml:space="preserve"> </w:t>
            </w:r>
            <w:r>
              <w:rPr>
                <w:rFonts w:ascii="宋体" w:hAnsi="宋体" w:cs="Arial"/>
                <w:bCs/>
                <w:color w:val="000000"/>
              </w:rPr>
              <w:t xml:space="preserve">）  </w:t>
            </w:r>
            <w:r>
              <w:rPr>
                <w:rFonts w:ascii="宋体" w:hAnsi="宋体" w:cs="Arial"/>
                <w:b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620" w:type="dxa"/>
            <w:vAlign w:val="center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招 生 办</w:t>
            </w: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    系</w:t>
            </w:r>
          </w:p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方    式</w:t>
            </w:r>
          </w:p>
        </w:tc>
        <w:tc>
          <w:tcPr>
            <w:tcW w:w="8080" w:type="dxa"/>
            <w:gridSpan w:val="10"/>
            <w:vAlign w:val="center"/>
          </w:tcPr>
          <w:p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before="156" w:beforeLines="50" w:after="156" w:afterLines="50" w:line="320" w:lineRule="exact"/>
              <w:ind w:firstLine="105" w:firstLineChars="50"/>
              <w:rPr>
                <w:rFonts w:hint="eastAsia" w:ascii="宋体" w:hAnsi="宋体" w:cs="楷体_GB2312"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kern w:val="0"/>
                <w:szCs w:val="21"/>
              </w:rPr>
              <w:t>联系人：</w:t>
            </w:r>
            <w:r>
              <w:rPr>
                <w:rFonts w:hint="eastAsia" w:ascii="宋体" w:hAnsi="宋体" w:cs="楷体_GB2312"/>
                <w:kern w:val="0"/>
                <w:szCs w:val="21"/>
                <w:lang w:eastAsia="zh-CN"/>
              </w:rPr>
              <w:t>张老师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t xml:space="preserve"> 15801019329（微信同号）</w:t>
            </w:r>
          </w:p>
          <w:p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before="156" w:beforeLines="50" w:after="156" w:afterLines="50" w:line="320" w:lineRule="exact"/>
              <w:ind w:firstLine="105" w:firstLineChars="50"/>
              <w:rPr>
                <w:rFonts w:hint="eastAsia" w:ascii="宋体" w:hAnsi="宋体" w:cs="楷体_GB2312"/>
                <w:kern w:val="0"/>
                <w:szCs w:val="21"/>
              </w:rPr>
            </w:pPr>
            <w:r>
              <w:rPr>
                <w:rFonts w:hint="eastAsia" w:ascii="宋体" w:hAnsi="宋体" w:cs="楷体_GB2312"/>
                <w:kern w:val="0"/>
                <w:szCs w:val="21"/>
              </w:rPr>
              <w:t>电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楷体_GB2312"/>
                <w:kern w:val="0"/>
                <w:szCs w:val="21"/>
              </w:rPr>
              <w:t>话：010-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t>80533351</w:t>
            </w:r>
            <w:r>
              <w:rPr>
                <w:rFonts w:hint="eastAsia" w:ascii="宋体" w:hAnsi="宋体" w:cs="楷体_GB2312"/>
                <w:kern w:val="0"/>
                <w:szCs w:val="21"/>
              </w:rPr>
              <w:t xml:space="preserve">  </w:t>
            </w:r>
          </w:p>
          <w:p>
            <w:pPr>
              <w:spacing w:before="156" w:beforeLines="50" w:after="156" w:afterLines="50" w:line="260" w:lineRule="exact"/>
              <w:rPr>
                <w:rFonts w:hint="eastAsia"/>
              </w:rPr>
            </w:pP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楷体_GB2312"/>
                <w:kern w:val="0"/>
                <w:szCs w:val="21"/>
                <w:lang w:eastAsia="zh-CN"/>
              </w:rPr>
              <w:t>邮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楷体_GB2312"/>
                <w:kern w:val="0"/>
                <w:szCs w:val="21"/>
                <w:lang w:eastAsia="zh-CN"/>
              </w:rPr>
              <w:t>箱：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instrText xml:space="preserve"> HYPERLINK "mailto:pkuyxb@163.com" </w:instrTex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cs="楷体_GB2312"/>
                <w:kern w:val="0"/>
                <w:szCs w:val="21"/>
                <w:lang w:val="en-US" w:eastAsia="zh-CN"/>
              </w:rPr>
              <w:t>pkuyxb@163.com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instrText xml:space="preserve"> HYPERLINK "mailto:137198858@qq.com" </w:instrTex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cs="楷体_GB2312"/>
                <w:kern w:val="0"/>
                <w:szCs w:val="21"/>
                <w:lang w:val="en-US" w:eastAsia="zh-CN"/>
              </w:rPr>
              <w:t>137198858@qq.com</w:t>
            </w:r>
            <w:r>
              <w:rPr>
                <w:rFonts w:hint="eastAsia" w:ascii="宋体" w:hAnsi="宋体" w:cs="楷体_GB2312"/>
                <w:kern w:val="0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620" w:type="dxa"/>
            <w:vAlign w:val="top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    注</w:t>
            </w:r>
          </w:p>
        </w:tc>
        <w:tc>
          <w:tcPr>
            <w:tcW w:w="8080" w:type="dxa"/>
            <w:gridSpan w:val="10"/>
            <w:vAlign w:val="top"/>
          </w:tcPr>
          <w:p>
            <w:pPr>
              <w:spacing w:before="156" w:beforeLines="50" w:after="156" w:afterLines="50" w:line="260" w:lineRule="exact"/>
              <w:rPr>
                <w:rFonts w:hint="eastAsia"/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是否需要帮助联系住宿（自主选择、费用自理）：是</w:t>
            </w:r>
            <w:r>
              <w:rPr>
                <w:rFonts w:hint="eastAsia"/>
                <w:b/>
                <w:bCs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</w:rPr>
              <w:t xml:space="preserve">         否</w:t>
            </w:r>
            <w:r>
              <w:rPr>
                <w:rFonts w:hint="eastAsia"/>
                <w:b/>
                <w:bCs/>
                <w:u w:val="single"/>
              </w:rPr>
              <w:t xml:space="preserve">         </w:t>
            </w:r>
          </w:p>
        </w:tc>
      </w:tr>
    </w:tbl>
    <w:p>
      <w:pPr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/>
        </w:rPr>
        <w:t>附注：1、此表复印有效。2、填好后请传真或邮件的方式传至招生办。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73239"/>
    </w:sdtPr>
    <w:sdtContent>
      <w:p>
        <w:pPr>
          <w:pStyle w:val="3"/>
          <w:jc w:val="right"/>
        </w:pPr>
        <w:r>
          <w:rPr>
            <w:rFonts w:hint="eastAsia" w:ascii="微软雅黑" w:hAnsi="微软雅黑" w:eastAsia="微软雅黑"/>
            <w:sz w:val="21"/>
            <w:szCs w:val="21"/>
          </w:rPr>
          <w:t xml:space="preserve">BEIFENG </w:t>
        </w:r>
        <w:r>
          <w:rPr>
            <w:rFonts w:ascii="微软雅黑" w:hAnsi="微软雅黑" w:eastAsia="微软雅黑"/>
            <w:sz w:val="21"/>
            <w:szCs w:val="21"/>
          </w:rPr>
          <w:fldChar w:fldCharType="begin"/>
        </w:r>
        <w:r>
          <w:rPr>
            <w:rFonts w:ascii="微软雅黑" w:hAnsi="微软雅黑" w:eastAsia="微软雅黑"/>
            <w:sz w:val="21"/>
            <w:szCs w:val="21"/>
          </w:rPr>
          <w:instrText xml:space="preserve"> PAGE   \* MERGEFORMAT </w:instrText>
        </w:r>
        <w:r>
          <w:rPr>
            <w:rFonts w:ascii="微软雅黑" w:hAnsi="微软雅黑" w:eastAsia="微软雅黑"/>
            <w:sz w:val="21"/>
            <w:szCs w:val="21"/>
          </w:rPr>
          <w:fldChar w:fldCharType="separate"/>
        </w:r>
        <w:r>
          <w:rPr>
            <w:rFonts w:ascii="微软雅黑" w:hAnsi="微软雅黑" w:eastAsia="微软雅黑"/>
            <w:sz w:val="21"/>
            <w:szCs w:val="21"/>
            <w:lang w:val="zh-CN"/>
          </w:rPr>
          <w:t>1</w:t>
        </w:r>
        <w:r>
          <w:rPr>
            <w:rFonts w:ascii="微软雅黑" w:hAnsi="微软雅黑" w:eastAsia="微软雅黑"/>
            <w:sz w:val="21"/>
            <w:szCs w:val="21"/>
          </w:rPr>
          <w:fldChar w:fldCharType="end"/>
        </w:r>
      </w:p>
    </w:sdtContent>
  </w:sdt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BDF"/>
    <w:rsid w:val="000D2727"/>
    <w:rsid w:val="00142CDD"/>
    <w:rsid w:val="001B5DCF"/>
    <w:rsid w:val="00241C2B"/>
    <w:rsid w:val="00280022"/>
    <w:rsid w:val="00347D00"/>
    <w:rsid w:val="00370F46"/>
    <w:rsid w:val="00374F71"/>
    <w:rsid w:val="003F363F"/>
    <w:rsid w:val="004059BD"/>
    <w:rsid w:val="00431E7F"/>
    <w:rsid w:val="004373F1"/>
    <w:rsid w:val="004839AB"/>
    <w:rsid w:val="00492FAA"/>
    <w:rsid w:val="00503F33"/>
    <w:rsid w:val="005703B2"/>
    <w:rsid w:val="00581223"/>
    <w:rsid w:val="00581677"/>
    <w:rsid w:val="005B3563"/>
    <w:rsid w:val="006562E5"/>
    <w:rsid w:val="006E19EB"/>
    <w:rsid w:val="00733100"/>
    <w:rsid w:val="007530D7"/>
    <w:rsid w:val="007630D9"/>
    <w:rsid w:val="00791055"/>
    <w:rsid w:val="007A46C3"/>
    <w:rsid w:val="00803B3F"/>
    <w:rsid w:val="00813C84"/>
    <w:rsid w:val="00823272"/>
    <w:rsid w:val="00830FBE"/>
    <w:rsid w:val="00834136"/>
    <w:rsid w:val="00843A2F"/>
    <w:rsid w:val="0084692D"/>
    <w:rsid w:val="00877588"/>
    <w:rsid w:val="008C6010"/>
    <w:rsid w:val="008F3677"/>
    <w:rsid w:val="00946F44"/>
    <w:rsid w:val="00986F12"/>
    <w:rsid w:val="00990952"/>
    <w:rsid w:val="00993DFE"/>
    <w:rsid w:val="009F6738"/>
    <w:rsid w:val="00A05BDF"/>
    <w:rsid w:val="00A12881"/>
    <w:rsid w:val="00A43CB5"/>
    <w:rsid w:val="00A84124"/>
    <w:rsid w:val="00A848E5"/>
    <w:rsid w:val="00AC46BB"/>
    <w:rsid w:val="00AC584E"/>
    <w:rsid w:val="00B22965"/>
    <w:rsid w:val="00B2698E"/>
    <w:rsid w:val="00B67E3A"/>
    <w:rsid w:val="00BC1ED7"/>
    <w:rsid w:val="00BE73E8"/>
    <w:rsid w:val="00C17F1E"/>
    <w:rsid w:val="00C77427"/>
    <w:rsid w:val="00C77B97"/>
    <w:rsid w:val="00CB1F71"/>
    <w:rsid w:val="00CE0484"/>
    <w:rsid w:val="00CE303A"/>
    <w:rsid w:val="00D166A8"/>
    <w:rsid w:val="00DA38A4"/>
    <w:rsid w:val="00DA5FDA"/>
    <w:rsid w:val="00DD2DB6"/>
    <w:rsid w:val="00DD657C"/>
    <w:rsid w:val="00E13F9C"/>
    <w:rsid w:val="00E22012"/>
    <w:rsid w:val="00E23306"/>
    <w:rsid w:val="00E80310"/>
    <w:rsid w:val="00E835FD"/>
    <w:rsid w:val="00E969F1"/>
    <w:rsid w:val="00EB076B"/>
    <w:rsid w:val="00F03EE9"/>
    <w:rsid w:val="00F44B4A"/>
    <w:rsid w:val="00F51232"/>
    <w:rsid w:val="00F54B90"/>
    <w:rsid w:val="00F6494D"/>
    <w:rsid w:val="00F9154B"/>
    <w:rsid w:val="00FA0E75"/>
    <w:rsid w:val="00FC3909"/>
    <w:rsid w:val="00FE56CF"/>
    <w:rsid w:val="14474420"/>
    <w:rsid w:val="180866C5"/>
    <w:rsid w:val="266B4220"/>
    <w:rsid w:val="33040EE3"/>
    <w:rsid w:val="4A9C59A1"/>
    <w:rsid w:val="502E2DC4"/>
    <w:rsid w:val="5D3B4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qFormat="1" w:unhideWhenUsed="0" w:uiPriority="0" w:semiHidden="0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Contemporary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insideH w:val="single" w:color="FFFFFF" w:sz="18" w:space="0"/>
        <w:insideV w:val="single" w:color="FFFFFF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>
        <w:tblLayout w:type="fixed"/>
      </w:tblPr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>
        <w:tblLayout w:type="fixed"/>
      </w:tblPr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>
        <w:tblLayout w:type="fixed"/>
      </w:tblPr>
      <w:tcPr>
        <w:tcBorders>
          <w:tl2br w:val="nil"/>
          <w:tr2bl w:val="nil"/>
        </w:tcBorders>
        <w:shd w:val="pct20" w:color="000000" w:fill="FFFFFF"/>
      </w:tcPr>
    </w:tblStyle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1"/>
    <customShpInfo spid="_x0000_s2062"/>
    <customShpInfo spid="_x0000_s2065"/>
    <customShpInfo spid="_x0000_s2066"/>
    <customShpInfo spid="_x0000_s2070"/>
    <customShpInfo spid="_x0000_s2069"/>
    <customShpInfo spid="_x0000_s2073"/>
    <customShpInfo spid="_x0000_s2074"/>
    <customShpInfo spid="_x0000_s2078"/>
    <customShpInfo spid="_x0000_s2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</Words>
  <Characters>1245</Characters>
  <Lines>10</Lines>
  <Paragraphs>2</Paragraphs>
  <TotalTime>0</TotalTime>
  <ScaleCrop>false</ScaleCrop>
  <LinksUpToDate>false</LinksUpToDate>
  <CharactersWithSpaces>1461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2017-12-05T02:10:00Z</dcterms:created>
  <dc:creator>jiangxt</dc:creator>
  <cp:lastModifiedBy>Administrator</cp:lastModifiedBy>
  <dcterms:modified xsi:type="dcterms:W3CDTF">2018-08-22T14:19:18Z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