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微软雅黑" w:hAnsi="微软雅黑" w:eastAsia="微软雅黑" w:cs="微软雅黑"/>
          <w:sz w:val="28"/>
          <w:szCs w:val="28"/>
          <w:shd w:val="clear" w:color="auto" w:fill="FFFFFF"/>
        </w:rPr>
      </w:pPr>
      <w:r>
        <w:rPr>
          <w:rFonts w:ascii="微软雅黑" w:hAnsi="微软雅黑" w:eastAsia="微软雅黑" w:cs="微软雅黑"/>
          <w:sz w:val="28"/>
          <w:szCs w:val="28"/>
          <w:shd w:val="clear" w:color="auto" w:fill="FFFFFF"/>
        </w:rPr>
        <w:drawing>
          <wp:anchor distT="0" distB="0" distL="114300" distR="114300" simplePos="0" relativeHeight="251658240" behindDoc="1" locked="0" layoutInCell="1" allowOverlap="1">
            <wp:simplePos x="0" y="0"/>
            <wp:positionH relativeFrom="column">
              <wp:posOffset>-1143000</wp:posOffset>
            </wp:positionH>
            <wp:positionV relativeFrom="paragraph">
              <wp:posOffset>-904875</wp:posOffset>
            </wp:positionV>
            <wp:extent cx="7562850" cy="10697210"/>
            <wp:effectExtent l="0" t="0" r="0" b="8890"/>
            <wp:wrapThrough wrapText="bothSides">
              <wp:wrapPolygon>
                <wp:start x="0" y="0"/>
                <wp:lineTo x="0" y="21579"/>
                <wp:lineTo x="21546" y="21579"/>
                <wp:lineTo x="21546" y="0"/>
                <wp:lineTo x="0"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2850" cy="10697210"/>
                    </a:xfrm>
                    <a:prstGeom prst="rect">
                      <a:avLst/>
                    </a:prstGeom>
                  </pic:spPr>
                </pic:pic>
              </a:graphicData>
            </a:graphic>
          </wp:anchor>
        </w:drawing>
      </w:r>
    </w:p>
    <w:p>
      <w:pPr>
        <w:shd w:val="clear" w:color="auto" w:fill="FFFFFF"/>
        <w:spacing w:line="360" w:lineRule="atLeast"/>
        <w:ind w:firstLine="480" w:firstLineChars="200"/>
        <w:rPr>
          <w:rFonts w:ascii="微软雅黑" w:hAnsi="微软雅黑" w:eastAsia="微软雅黑"/>
          <w:b/>
          <w:color w:val="000000" w:themeColor="text1"/>
          <w:sz w:val="24"/>
          <w:szCs w:val="24"/>
          <w14:textFill>
            <w14:solidFill>
              <w14:schemeClr w14:val="tx1"/>
            </w14:solidFill>
          </w14:textFill>
        </w:rPr>
      </w:pPr>
      <w:r>
        <w:rPr>
          <w:rFonts w:ascii="微软雅黑" w:hAnsi="微软雅黑" w:eastAsia="微软雅黑"/>
          <w:b/>
          <w:color w:val="000000" w:themeColor="text1"/>
          <w:sz w:val="24"/>
          <w:szCs w:val="24"/>
          <w14:textFill>
            <w14:solidFill>
              <w14:schemeClr w14:val="tx1"/>
            </w14:solidFill>
          </w14:textFill>
        </w:rPr>
        <w:t>管理就是制定决策</w:t>
      </w:r>
      <w:r>
        <w:rPr>
          <w:rFonts w:hint="eastAsia" w:ascii="微软雅黑" w:hAnsi="微软雅黑" w:eastAsia="微软雅黑"/>
          <w:b/>
          <w:color w:val="000000" w:themeColor="text1"/>
          <w:sz w:val="24"/>
          <w:szCs w:val="24"/>
          <w14:textFill>
            <w14:solidFill>
              <w14:schemeClr w14:val="tx1"/>
            </w14:solidFill>
          </w14:textFill>
        </w:rPr>
        <w:t>——</w:t>
      </w:r>
      <w:r>
        <w:rPr>
          <w:rFonts w:ascii="微软雅黑" w:hAnsi="微软雅黑" w:eastAsia="微软雅黑"/>
          <w:b/>
          <w:color w:val="000000" w:themeColor="text1"/>
          <w:sz w:val="24"/>
          <w:szCs w:val="24"/>
          <w14:textFill>
            <w14:solidFill>
              <w14:schemeClr w14:val="tx1"/>
            </w14:solidFill>
          </w14:textFill>
        </w:rPr>
        <w:t xml:space="preserve"> </w:t>
      </w:r>
      <w:r>
        <w:fldChar w:fldCharType="begin"/>
      </w:r>
      <w:r>
        <w:instrText xml:space="preserve"> HYPERLINK "https://baike.baidu.com/item/%E8%AF%BA%E8%B4%9D%E5%B0%94%E5%A5%96" \t "_blank" </w:instrText>
      </w:r>
      <w:r>
        <w:fldChar w:fldCharType="separate"/>
      </w:r>
      <w:r>
        <w:rPr>
          <w:rFonts w:ascii="微软雅黑" w:hAnsi="微软雅黑" w:eastAsia="微软雅黑"/>
          <w:b/>
          <w:color w:val="000000" w:themeColor="text1"/>
          <w:sz w:val="24"/>
          <w:szCs w:val="24"/>
          <w14:textFill>
            <w14:solidFill>
              <w14:schemeClr w14:val="tx1"/>
            </w14:solidFill>
          </w14:textFill>
        </w:rPr>
        <w:t>诺贝尔奖</w:t>
      </w:r>
      <w:r>
        <w:rPr>
          <w:rFonts w:ascii="微软雅黑" w:hAnsi="微软雅黑" w:eastAsia="微软雅黑"/>
          <w:b/>
          <w:color w:val="000000" w:themeColor="text1"/>
          <w:sz w:val="24"/>
          <w:szCs w:val="24"/>
          <w14:textFill>
            <w14:solidFill>
              <w14:schemeClr w14:val="tx1"/>
            </w14:solidFill>
          </w14:textFill>
        </w:rPr>
        <w:fldChar w:fldCharType="end"/>
      </w:r>
      <w:r>
        <w:rPr>
          <w:rFonts w:ascii="微软雅黑" w:hAnsi="微软雅黑" w:eastAsia="微软雅黑"/>
          <w:b/>
          <w:color w:val="000000" w:themeColor="text1"/>
          <w:sz w:val="24"/>
          <w:szCs w:val="24"/>
          <w14:textFill>
            <w14:solidFill>
              <w14:schemeClr w14:val="tx1"/>
            </w14:solidFill>
          </w14:textFill>
        </w:rPr>
        <w:t>获得者</w:t>
      </w:r>
      <w:r>
        <w:fldChar w:fldCharType="begin"/>
      </w:r>
      <w:r>
        <w:instrText xml:space="preserve"> HYPERLINK "https://baike.baidu.com/item/%E8%B5%AB%E4%BC%AF%E7%89%B9%C2%B7%E8%A5%BF%E8%92%99" \t "_blank" </w:instrText>
      </w:r>
      <w:r>
        <w:fldChar w:fldCharType="separate"/>
      </w:r>
      <w:r>
        <w:rPr>
          <w:rFonts w:ascii="微软雅黑" w:hAnsi="微软雅黑" w:eastAsia="微软雅黑"/>
          <w:b/>
          <w:color w:val="000000" w:themeColor="text1"/>
          <w:sz w:val="24"/>
          <w:szCs w:val="24"/>
          <w14:textFill>
            <w14:solidFill>
              <w14:schemeClr w14:val="tx1"/>
            </w14:solidFill>
          </w14:textFill>
        </w:rPr>
        <w:t>赫伯特·西蒙</w:t>
      </w:r>
      <w:r>
        <w:rPr>
          <w:rFonts w:ascii="微软雅黑" w:hAnsi="微软雅黑" w:eastAsia="微软雅黑"/>
          <w:b/>
          <w:color w:val="000000" w:themeColor="text1"/>
          <w:sz w:val="24"/>
          <w:szCs w:val="24"/>
          <w14:textFill>
            <w14:solidFill>
              <w14:schemeClr w14:val="tx1"/>
            </w14:solidFill>
          </w14:textFill>
        </w:rPr>
        <w:fldChar w:fldCharType="end"/>
      </w:r>
      <w:r>
        <w:rPr>
          <w:rFonts w:ascii="微软雅黑" w:hAnsi="微软雅黑" w:eastAsia="微软雅黑"/>
          <w:b/>
          <w:color w:val="000000" w:themeColor="text1"/>
          <w:sz w:val="24"/>
          <w:szCs w:val="24"/>
          <w14:textFill>
            <w14:solidFill>
              <w14:schemeClr w14:val="tx1"/>
            </w14:solidFill>
          </w14:textFill>
        </w:rPr>
        <w:t>(Herbert A. Simon)。</w:t>
      </w:r>
    </w:p>
    <w:p>
      <w:pPr>
        <w:shd w:val="clear" w:color="auto" w:fill="FFFFFF"/>
        <w:spacing w:line="360" w:lineRule="atLeast"/>
        <w:rPr>
          <w:rFonts w:ascii="微软雅黑" w:hAnsi="微软雅黑" w:eastAsia="微软雅黑"/>
          <w:color w:val="000000" w:themeColor="text1"/>
          <w:sz w:val="24"/>
          <w:szCs w:val="24"/>
          <w14:textFill>
            <w14:solidFill>
              <w14:schemeClr w14:val="tx1"/>
            </w14:solidFill>
          </w14:textFill>
        </w:rPr>
      </w:pPr>
    </w:p>
    <w:p>
      <w:pPr>
        <w:shd w:val="clear" w:color="auto" w:fill="FFFFFF"/>
        <w:spacing w:line="360" w:lineRule="atLeast"/>
        <w:ind w:firstLine="480" w:firstLineChars="200"/>
        <w:rPr>
          <w:rFonts w:ascii="微软雅黑" w:hAnsi="微软雅黑" w:eastAsia="微软雅黑"/>
          <w:b/>
          <w:color w:val="000000" w:themeColor="text1"/>
          <w:sz w:val="24"/>
          <w:szCs w:val="24"/>
          <w14:textFill>
            <w14:solidFill>
              <w14:schemeClr w14:val="tx1"/>
            </w14:solidFill>
          </w14:textFill>
        </w:rPr>
      </w:pPr>
      <w:r>
        <w:rPr>
          <w:rFonts w:ascii="微软雅黑" w:hAnsi="微软雅黑" w:eastAsia="微软雅黑"/>
          <w:b/>
          <w:color w:val="000000" w:themeColor="text1"/>
          <w:sz w:val="24"/>
          <w:szCs w:val="24"/>
          <w14:textFill>
            <w14:solidFill>
              <w14:schemeClr w14:val="tx1"/>
            </w14:solidFill>
          </w14:textFill>
        </w:rPr>
        <w:t>管理是一种工作，它有自己的技巧、工具和方法；管理是一种器官，是赋予组织以生命的、能动的、动态的</w:t>
      </w:r>
      <w:r>
        <w:fldChar w:fldCharType="begin"/>
      </w:r>
      <w:r>
        <w:instrText xml:space="preserve"> HYPERLINK "https://baike.baidu.com/item/%E5%99%A8%E5%AE%98/53932" \t "_blank" </w:instrText>
      </w:r>
      <w:r>
        <w:fldChar w:fldCharType="separate"/>
      </w:r>
      <w:r>
        <w:rPr>
          <w:rFonts w:ascii="微软雅黑" w:hAnsi="微软雅黑" w:eastAsia="微软雅黑"/>
          <w:b/>
          <w:color w:val="000000" w:themeColor="text1"/>
          <w:sz w:val="24"/>
          <w:szCs w:val="24"/>
          <w14:textFill>
            <w14:solidFill>
              <w14:schemeClr w14:val="tx1"/>
            </w14:solidFill>
          </w14:textFill>
        </w:rPr>
        <w:t>器官</w:t>
      </w:r>
      <w:r>
        <w:rPr>
          <w:rFonts w:ascii="微软雅黑" w:hAnsi="微软雅黑" w:eastAsia="微软雅黑"/>
          <w:b/>
          <w:color w:val="000000" w:themeColor="text1"/>
          <w:sz w:val="24"/>
          <w:szCs w:val="24"/>
          <w14:textFill>
            <w14:solidFill>
              <w14:schemeClr w14:val="tx1"/>
            </w14:solidFill>
          </w14:textFill>
        </w:rPr>
        <w:fldChar w:fldCharType="end"/>
      </w:r>
      <w:r>
        <w:rPr>
          <w:rFonts w:ascii="微软雅黑" w:hAnsi="微软雅黑" w:eastAsia="微软雅黑"/>
          <w:b/>
          <w:color w:val="000000" w:themeColor="text1"/>
          <w:sz w:val="24"/>
          <w:szCs w:val="24"/>
          <w14:textFill>
            <w14:solidFill>
              <w14:schemeClr w14:val="tx1"/>
            </w14:solidFill>
          </w14:textFill>
        </w:rPr>
        <w:t>；管理是一门科学，一种系统化的并到处适用的知识；同时管理也是一种文化。</w:t>
      </w:r>
      <w:r>
        <w:rPr>
          <w:rFonts w:hint="eastAsia" w:ascii="微软雅黑" w:hAnsi="微软雅黑" w:eastAsia="微软雅黑"/>
          <w:b/>
          <w:color w:val="000000" w:themeColor="text1"/>
          <w:sz w:val="24"/>
          <w:szCs w:val="24"/>
          <w14:textFill>
            <w14:solidFill>
              <w14:schemeClr w14:val="tx1"/>
            </w14:solidFill>
          </w14:textFill>
        </w:rPr>
        <w:t>——</w:t>
      </w:r>
      <w:r>
        <w:fldChar w:fldCharType="begin"/>
      </w:r>
      <w:r>
        <w:instrText xml:space="preserve"> HYPERLINK "https://baike.baidu.com/item/%E5%BD%BC%E5%BE%97%C2%B7%E5%BE%B7%E9%B2%81%E5%85%8B" \t "_blank" </w:instrText>
      </w:r>
      <w:r>
        <w:fldChar w:fldCharType="separate"/>
      </w:r>
      <w:r>
        <w:rPr>
          <w:rFonts w:ascii="微软雅黑" w:hAnsi="微软雅黑" w:eastAsia="微软雅黑"/>
          <w:b/>
          <w:color w:val="000000" w:themeColor="text1"/>
          <w:sz w:val="24"/>
          <w:szCs w:val="24"/>
          <w14:textFill>
            <w14:solidFill>
              <w14:schemeClr w14:val="tx1"/>
            </w14:solidFill>
          </w14:textFill>
        </w:rPr>
        <w:t>彼得·德鲁克</w:t>
      </w:r>
      <w:r>
        <w:rPr>
          <w:rFonts w:ascii="微软雅黑" w:hAnsi="微软雅黑" w:eastAsia="微软雅黑"/>
          <w:b/>
          <w:color w:val="000000" w:themeColor="text1"/>
          <w:sz w:val="24"/>
          <w:szCs w:val="24"/>
          <w14:textFill>
            <w14:solidFill>
              <w14:schemeClr w14:val="tx1"/>
            </w14:solidFill>
          </w14:textFill>
        </w:rPr>
        <w:fldChar w:fldCharType="end"/>
      </w:r>
      <w:r>
        <w:rPr>
          <w:rFonts w:ascii="微软雅黑" w:hAnsi="微软雅黑" w:eastAsia="微软雅黑"/>
          <w:b/>
          <w:color w:val="000000" w:themeColor="text1"/>
          <w:sz w:val="24"/>
          <w:szCs w:val="24"/>
          <w14:textFill>
            <w14:solidFill>
              <w14:schemeClr w14:val="tx1"/>
            </w14:solidFill>
          </w14:textFill>
        </w:rPr>
        <w:t>（Peter F. Drucker）</w:t>
      </w:r>
    </w:p>
    <w:p>
      <w:pPr>
        <w:shd w:val="clear" w:color="auto" w:fill="FFFFFF"/>
        <w:spacing w:line="360" w:lineRule="atLeast"/>
        <w:rPr>
          <w:rFonts w:ascii="微软雅黑" w:hAnsi="微软雅黑" w:eastAsia="微软雅黑"/>
          <w:color w:val="000000" w:themeColor="text1"/>
          <w:sz w:val="24"/>
          <w:szCs w:val="24"/>
          <w14:textFill>
            <w14:solidFill>
              <w14:schemeClr w14:val="tx1"/>
            </w14:solidFill>
          </w14:textFill>
        </w:rPr>
      </w:pPr>
    </w:p>
    <w:p>
      <w:pPr>
        <w:shd w:val="clear" w:color="auto" w:fill="FFFFFF"/>
        <w:spacing w:line="360" w:lineRule="atLeast"/>
        <w:ind w:firstLine="480" w:firstLineChars="200"/>
        <w:rPr>
          <w:rFonts w:ascii="微软雅黑" w:hAnsi="微软雅黑" w:eastAsia="微软雅黑"/>
          <w:b/>
          <w:color w:val="000000" w:themeColor="text1"/>
          <w:sz w:val="24"/>
          <w:szCs w:val="24"/>
          <w14:textFill>
            <w14:solidFill>
              <w14:schemeClr w14:val="tx1"/>
            </w14:solidFill>
          </w14:textFill>
        </w:rPr>
      </w:pPr>
      <w:r>
        <w:rPr>
          <w:rFonts w:ascii="微软雅黑" w:hAnsi="微软雅黑" w:eastAsia="微软雅黑"/>
          <w:b/>
          <w:color w:val="000000" w:themeColor="text1"/>
          <w:sz w:val="24"/>
          <w:szCs w:val="24"/>
          <w14:textFill>
            <w14:solidFill>
              <w14:schemeClr w14:val="tx1"/>
            </w14:solidFill>
          </w14:textFill>
        </w:rPr>
        <w:t>管理就是确切地知道你要别人干什么，并使他用最好的方法去干</w:t>
      </w:r>
      <w:r>
        <w:rPr>
          <w:rFonts w:hint="eastAsia" w:ascii="微软雅黑" w:hAnsi="微软雅黑" w:eastAsia="微软雅黑"/>
          <w:b/>
          <w:color w:val="000000" w:themeColor="text1"/>
          <w:sz w:val="24"/>
          <w:szCs w:val="24"/>
          <w14:textFill>
            <w14:solidFill>
              <w14:schemeClr w14:val="tx1"/>
            </w14:solidFill>
          </w14:textFill>
        </w:rPr>
        <w:t>，</w:t>
      </w:r>
      <w:r>
        <w:rPr>
          <w:rFonts w:ascii="微软雅黑" w:hAnsi="微软雅黑" w:eastAsia="微软雅黑"/>
          <w:b/>
          <w:color w:val="000000" w:themeColor="text1"/>
          <w:sz w:val="24"/>
          <w:szCs w:val="24"/>
          <w14:textFill>
            <w14:solidFill>
              <w14:schemeClr w14:val="tx1"/>
            </w14:solidFill>
          </w14:textFill>
        </w:rPr>
        <w:t>是指挥他人能用最好的办法去工作。</w:t>
      </w:r>
      <w:bookmarkStart w:id="0" w:name="ref_[2]_20326756"/>
      <w:r>
        <w:rPr>
          <w:rFonts w:hint="eastAsia" w:ascii="微软雅黑" w:hAnsi="微软雅黑" w:eastAsia="微软雅黑"/>
          <w:b/>
          <w:color w:val="000000" w:themeColor="text1"/>
          <w:sz w:val="24"/>
          <w:szCs w:val="24"/>
          <w14:textFill>
            <w14:solidFill>
              <w14:schemeClr w14:val="tx1"/>
            </w14:solidFill>
          </w14:textFill>
        </w:rPr>
        <w:t>——</w:t>
      </w:r>
      <w:r>
        <w:rPr>
          <w:rFonts w:ascii="微软雅黑" w:hAnsi="微软雅黑" w:eastAsia="微软雅黑"/>
          <w:b/>
          <w:color w:val="000000" w:themeColor="text1"/>
          <w:sz w:val="24"/>
          <w:szCs w:val="24"/>
          <w14:textFill>
            <w14:solidFill>
              <w14:schemeClr w14:val="tx1"/>
            </w14:solidFill>
          </w14:textFill>
        </w:rPr>
        <w:t> “科学管理之父”</w:t>
      </w:r>
      <w:r>
        <w:fldChar w:fldCharType="begin"/>
      </w:r>
      <w:r>
        <w:instrText xml:space="preserve"> HYPERLINK "https://baike.baidu.com/item/%E5%BC%97%E9%9B%B7%E5%BE%B7%E9%87%8C%E5%85%8B%C2%B7%E6%B3%B0%E7%BD%97" \t "_blank" </w:instrText>
      </w:r>
      <w:r>
        <w:fldChar w:fldCharType="separate"/>
      </w:r>
      <w:r>
        <w:rPr>
          <w:rFonts w:ascii="微软雅黑" w:hAnsi="微软雅黑" w:eastAsia="微软雅黑"/>
          <w:b/>
          <w:color w:val="000000" w:themeColor="text1"/>
          <w:sz w:val="24"/>
          <w:szCs w:val="24"/>
          <w14:textFill>
            <w14:solidFill>
              <w14:schemeClr w14:val="tx1"/>
            </w14:solidFill>
          </w14:textFill>
        </w:rPr>
        <w:t>弗雷德里克·泰罗</w:t>
      </w:r>
      <w:r>
        <w:rPr>
          <w:rFonts w:ascii="微软雅黑" w:hAnsi="微软雅黑" w:eastAsia="微软雅黑"/>
          <w:b/>
          <w:color w:val="000000" w:themeColor="text1"/>
          <w:sz w:val="24"/>
          <w:szCs w:val="24"/>
          <w14:textFill>
            <w14:solidFill>
              <w14:schemeClr w14:val="tx1"/>
            </w14:solidFill>
          </w14:textFill>
        </w:rPr>
        <w:fldChar w:fldCharType="end"/>
      </w:r>
      <w:r>
        <w:rPr>
          <w:rFonts w:ascii="微软雅黑" w:hAnsi="微软雅黑" w:eastAsia="微软雅黑" w:cs="Arial"/>
          <w:b/>
          <w:color w:val="333333"/>
          <w:sz w:val="24"/>
          <w:szCs w:val="24"/>
          <w:shd w:val="clear" w:color="auto" w:fill="FFFFFF"/>
        </w:rPr>
        <w:t>(Frederick Winslow Taylor)</w:t>
      </w:r>
      <w:r>
        <w:rPr>
          <w:rStyle w:val="22"/>
          <w:rFonts w:ascii="微软雅黑" w:hAnsi="微软雅黑" w:eastAsia="微软雅黑" w:cs="Arial"/>
          <w:b/>
          <w:color w:val="333333"/>
          <w:sz w:val="24"/>
          <w:szCs w:val="24"/>
          <w:shd w:val="clear" w:color="auto" w:fill="FFFFFF"/>
        </w:rPr>
        <w:t> </w:t>
      </w:r>
    </w:p>
    <w:bookmarkEnd w:id="0"/>
    <w:p>
      <w:pPr>
        <w:spacing w:line="360" w:lineRule="auto"/>
        <w:rPr>
          <w:rFonts w:ascii="微软雅黑" w:hAnsi="微软雅黑" w:eastAsia="微软雅黑" w:cs="微软雅黑"/>
          <w:b/>
          <w:bCs/>
          <w:color w:val="C00000"/>
          <w:sz w:val="28"/>
          <w:szCs w:val="28"/>
        </w:rPr>
      </w:pPr>
    </w:p>
    <w:p>
      <w:pPr>
        <w:spacing w:line="360" w:lineRule="auto"/>
        <w:rPr>
          <w:rFonts w:ascii="微软雅黑" w:hAnsi="微软雅黑" w:eastAsia="微软雅黑" w:cs="微软雅黑"/>
          <w:b/>
          <w:bCs/>
          <w:color w:val="C00000"/>
          <w:sz w:val="28"/>
          <w:szCs w:val="28"/>
        </w:rPr>
      </w:pPr>
      <w:r>
        <w:rPr>
          <w:rFonts w:hint="eastAsia" w:ascii="微软雅黑" w:hAnsi="微软雅黑" w:eastAsia="微软雅黑" w:cs="微软雅黑"/>
          <w:b/>
          <w:bCs/>
          <w:color w:val="C00000"/>
          <w:sz w:val="28"/>
          <w:szCs w:val="28"/>
        </w:rPr>
        <w:t>北京大学</w:t>
      </w:r>
    </w:p>
    <w:p>
      <w:pPr>
        <w:spacing w:line="360" w:lineRule="auto"/>
        <w:rPr>
          <w:rFonts w:ascii="微软雅黑" w:hAnsi="微软雅黑" w:eastAsia="微软雅黑" w:cs="微软雅黑"/>
          <w:b/>
          <w:bCs/>
          <w:color w:val="1F4E79"/>
          <w:sz w:val="24"/>
          <w:szCs w:val="24"/>
        </w:rPr>
      </w:pPr>
      <w:r>
        <w:rPr>
          <w:rFonts w:hint="eastAsia" w:ascii="微软雅黑" w:hAnsi="微软雅黑" w:eastAsia="微软雅黑" w:cs="微软雅黑"/>
          <w:b/>
          <w:bCs/>
          <w:color w:val="1F4E79"/>
          <w:sz w:val="24"/>
          <w:szCs w:val="24"/>
        </w:rPr>
        <w:t>1898年创立，中国第一所国立综合性大学；</w:t>
      </w:r>
    </w:p>
    <w:p>
      <w:pPr>
        <w:spacing w:line="360" w:lineRule="auto"/>
        <w:rPr>
          <w:rFonts w:ascii="微软雅黑" w:hAnsi="微软雅黑" w:eastAsia="微软雅黑" w:cs="微软雅黑"/>
          <w:color w:val="0B273D"/>
          <w:sz w:val="24"/>
          <w:szCs w:val="24"/>
        </w:rPr>
      </w:pPr>
      <w:r>
        <w:rPr>
          <w:rFonts w:hint="eastAsia" w:ascii="微软雅黑" w:hAnsi="微软雅黑" w:eastAsia="微软雅黑" w:cs="微软雅黑"/>
          <w:color w:val="0B273D"/>
          <w:sz w:val="24"/>
          <w:szCs w:val="24"/>
        </w:rPr>
        <w:t>北大精神：思想自由，兼容并包</w:t>
      </w:r>
    </w:p>
    <w:p>
      <w:pPr>
        <w:spacing w:line="360" w:lineRule="auto"/>
        <w:rPr>
          <w:rFonts w:ascii="微软雅黑" w:hAnsi="微软雅黑" w:eastAsia="微软雅黑" w:cs="微软雅黑"/>
          <w:color w:val="0B273D"/>
          <w:sz w:val="24"/>
          <w:szCs w:val="24"/>
        </w:rPr>
      </w:pPr>
      <w:r>
        <w:rPr>
          <w:rFonts w:hint="eastAsia" w:ascii="微软雅黑" w:hAnsi="微软雅黑" w:eastAsia="微软雅黑" w:cs="微软雅黑"/>
          <w:color w:val="0B273D"/>
          <w:sz w:val="24"/>
          <w:szCs w:val="24"/>
        </w:rPr>
        <w:t>北大一直是中国莘莘学子们梦想的象牙塔；</w:t>
      </w:r>
    </w:p>
    <w:p>
      <w:pPr>
        <w:spacing w:line="360" w:lineRule="auto"/>
        <w:rPr>
          <w:rFonts w:ascii="微软雅黑" w:hAnsi="微软雅黑" w:eastAsia="微软雅黑" w:cs="微软雅黑"/>
          <w:color w:val="0B273D"/>
          <w:sz w:val="24"/>
          <w:szCs w:val="24"/>
        </w:rPr>
      </w:pPr>
      <w:r>
        <w:rPr>
          <w:rFonts w:hint="eastAsia" w:ascii="微软雅黑" w:hAnsi="微软雅黑" w:eastAsia="微软雅黑" w:cs="微软雅黑"/>
          <w:color w:val="0B273D"/>
          <w:sz w:val="24"/>
          <w:szCs w:val="24"/>
        </w:rPr>
        <w:t>首批成为国家“211工程”“985工程”的重点大学；</w:t>
      </w:r>
    </w:p>
    <w:p>
      <w:pPr>
        <w:spacing w:line="360" w:lineRule="auto"/>
        <w:rPr>
          <w:rFonts w:ascii="微软雅黑" w:hAnsi="微软雅黑" w:eastAsia="微软雅黑" w:cs="微软雅黑"/>
          <w:color w:val="0B273D"/>
          <w:sz w:val="24"/>
          <w:szCs w:val="24"/>
        </w:rPr>
      </w:pPr>
      <w:r>
        <w:rPr>
          <w:rFonts w:hint="eastAsia" w:ascii="微软雅黑" w:hAnsi="微软雅黑" w:eastAsia="微软雅黑" w:cs="微软雅黑"/>
          <w:color w:val="0B273D"/>
          <w:sz w:val="24"/>
          <w:szCs w:val="24"/>
        </w:rPr>
        <w:t>中国首批获国家认可创办EMBA教育的大学；</w:t>
      </w:r>
    </w:p>
    <w:p>
      <w:pPr>
        <w:spacing w:line="360" w:lineRule="auto"/>
        <w:jc w:val="left"/>
        <w:rPr>
          <w:rFonts w:ascii="微软雅黑" w:hAnsi="微软雅黑" w:eastAsia="微软雅黑" w:cs="微软雅黑"/>
          <w:b/>
          <w:bCs/>
          <w:color w:val="7F0000"/>
          <w:kern w:val="0"/>
          <w:sz w:val="28"/>
          <w:szCs w:val="28"/>
          <w:lang w:val="zh-CN"/>
        </w:rPr>
      </w:pPr>
      <w:r>
        <w:rPr>
          <w:rFonts w:hint="eastAsia" w:ascii="微软雅黑" w:hAnsi="微软雅黑" w:eastAsia="微软雅黑" w:cs="微软雅黑"/>
          <w:color w:val="0B273D"/>
          <w:sz w:val="24"/>
          <w:szCs w:val="24"/>
        </w:rPr>
        <w:t>今天的北大已经成为国家培养高素质创造性人才的摇篮。</w:t>
      </w:r>
    </w:p>
    <w:p>
      <w:pPr>
        <w:spacing w:line="480" w:lineRule="auto"/>
        <w:rPr>
          <w:rFonts w:ascii="微软雅黑" w:hAnsi="微软雅黑" w:eastAsia="微软雅黑" w:cs="微软雅黑"/>
          <w:b/>
          <w:color w:val="C00000"/>
          <w:sz w:val="40"/>
          <w:szCs w:val="28"/>
          <w:shd w:val="clear" w:color="auto" w:fill="FFFFFF"/>
        </w:rPr>
      </w:pPr>
    </w:p>
    <w:p>
      <w:pPr>
        <w:spacing w:line="480" w:lineRule="auto"/>
        <w:rPr>
          <w:rFonts w:ascii="微软雅黑" w:hAnsi="微软雅黑" w:eastAsia="微软雅黑" w:cs="微软雅黑"/>
          <w:b/>
          <w:color w:val="C00000"/>
          <w:sz w:val="40"/>
          <w:szCs w:val="28"/>
          <w:shd w:val="clear" w:color="auto" w:fill="FFFFFF"/>
        </w:rPr>
      </w:pPr>
    </w:p>
    <w:p>
      <w:pPr>
        <w:spacing w:line="480" w:lineRule="auto"/>
        <w:rPr>
          <w:rFonts w:ascii="微软雅黑" w:hAnsi="微软雅黑" w:eastAsia="微软雅黑" w:cs="微软雅黑"/>
          <w:b/>
          <w:color w:val="C00000"/>
          <w:sz w:val="40"/>
          <w:szCs w:val="28"/>
          <w:shd w:val="clear" w:color="auto" w:fill="FFFFFF"/>
        </w:rPr>
      </w:pPr>
    </w:p>
    <w:p>
      <w:pPr>
        <w:pStyle w:val="20"/>
        <w:numPr>
          <w:ilvl w:val="0"/>
          <w:numId w:val="1"/>
        </w:numPr>
        <w:spacing w:line="480" w:lineRule="auto"/>
        <w:ind w:firstLineChars="0"/>
        <w:rPr>
          <w:rFonts w:ascii="微软雅黑" w:hAnsi="微软雅黑" w:eastAsia="微软雅黑" w:cs="微软雅黑"/>
          <w:b/>
          <w:color w:val="C00000"/>
          <w:sz w:val="40"/>
          <w:szCs w:val="28"/>
          <w:shd w:val="clear" w:color="auto" w:fill="FFFFFF"/>
        </w:rPr>
      </w:pPr>
      <w:r>
        <w:rPr>
          <w:rFonts w:hint="eastAsia" w:ascii="微软雅黑" w:hAnsi="微软雅黑" w:eastAsia="微软雅黑" w:cs="微软雅黑"/>
          <w:b/>
          <w:color w:val="C00000"/>
          <w:sz w:val="40"/>
          <w:szCs w:val="28"/>
          <w:shd w:val="clear" w:color="auto" w:fill="FFFFFF"/>
        </w:rPr>
        <w:t>课程背景</w:t>
      </w:r>
    </w:p>
    <w:p>
      <w:pPr>
        <w:spacing w:line="560" w:lineRule="exact"/>
        <w:ind w:firstLine="480" w:firstLineChars="200"/>
        <w:rPr>
          <w:rFonts w:ascii="微软雅黑" w:hAnsi="微软雅黑" w:eastAsia="微软雅黑"/>
          <w:sz w:val="24"/>
          <w:szCs w:val="24"/>
        </w:rPr>
      </w:pPr>
      <w:r>
        <w:rPr>
          <w:rFonts w:hint="eastAsia" w:ascii="微软雅黑" w:hAnsi="微软雅黑" w:eastAsia="微软雅黑"/>
          <w:color w:val="000000" w:themeColor="text1"/>
          <w:sz w:val="24"/>
          <w:szCs w:val="28"/>
          <w14:textFill>
            <w14:solidFill>
              <w14:schemeClr w14:val="tx1"/>
            </w14:solidFill>
          </w14:textFill>
        </w:rPr>
        <w:t>面临前所未有的时代易变性、不确定性、复杂性和模糊性，企业领导者的思维、视野、资源等对于企业的生存发展尤为重要，在技术浪潮驱动和跨界整合背景下，众多成长中的企业陷入对商业模式调整和企业转型的深刻思考，</w:t>
      </w:r>
      <w:r>
        <w:rPr>
          <w:rFonts w:hint="eastAsia" w:ascii="微软雅黑" w:hAnsi="微软雅黑" w:eastAsia="微软雅黑"/>
          <w:b/>
          <w:color w:val="000000" w:themeColor="text1"/>
          <w:sz w:val="24"/>
          <w:szCs w:val="28"/>
          <w14:textFill>
            <w14:solidFill>
              <w14:schemeClr w14:val="tx1"/>
            </w14:solidFill>
          </w14:textFill>
        </w:rPr>
        <w:t xml:space="preserve">比如： </w:t>
      </w:r>
      <w:r>
        <w:rPr>
          <w:rFonts w:hint="eastAsia" w:ascii="微软雅黑" w:hAnsi="微软雅黑" w:eastAsia="微软雅黑"/>
          <w:color w:val="000000" w:themeColor="text1"/>
          <w:sz w:val="24"/>
          <w:szCs w:val="28"/>
          <w14:textFill>
            <w14:solidFill>
              <w14:schemeClr w14:val="tx1"/>
            </w14:solidFill>
          </w14:textFill>
        </w:rPr>
        <w:cr/>
      </w:r>
      <w:r>
        <w:rPr>
          <w:rFonts w:hint="eastAsia" w:ascii="微软雅黑" w:hAnsi="微软雅黑" w:eastAsia="微软雅黑"/>
          <w:color w:val="000000" w:themeColor="text1"/>
          <w:sz w:val="24"/>
          <w:szCs w:val="28"/>
          <w14:textFill>
            <w14:solidFill>
              <w14:schemeClr w14:val="tx1"/>
            </w14:solidFill>
          </w14:textFill>
        </w:rPr>
        <w:t xml:space="preserve">    </w:t>
      </w:r>
      <w:r>
        <w:rPr>
          <w:rFonts w:hint="eastAsia" w:ascii="微软雅黑" w:hAnsi="微软雅黑" w:eastAsia="微软雅黑"/>
          <w:b/>
          <w:color w:val="000000" w:themeColor="text1"/>
          <w:sz w:val="24"/>
          <w:szCs w:val="28"/>
          <w14:textFill>
            <w14:solidFill>
              <w14:schemeClr w14:val="tx1"/>
            </w14:solidFill>
          </w14:textFill>
        </w:rPr>
        <w:t>如何完整构建企业的顶层设计？</w:t>
      </w:r>
      <w:r>
        <w:rPr>
          <w:rFonts w:hint="eastAsia" w:ascii="微软雅黑" w:hAnsi="微软雅黑" w:eastAsia="微软雅黑"/>
          <w:b/>
          <w:color w:val="000000" w:themeColor="text1"/>
          <w:sz w:val="24"/>
          <w:szCs w:val="28"/>
          <w14:textFill>
            <w14:solidFill>
              <w14:schemeClr w14:val="tx1"/>
            </w14:solidFill>
          </w14:textFill>
        </w:rPr>
        <w:cr/>
      </w:r>
      <w:r>
        <w:rPr>
          <w:rFonts w:hint="eastAsia" w:ascii="微软雅黑" w:hAnsi="微软雅黑" w:eastAsia="微软雅黑"/>
          <w:b/>
          <w:color w:val="000000" w:themeColor="text1"/>
          <w:sz w:val="24"/>
          <w:szCs w:val="28"/>
          <w14:textFill>
            <w14:solidFill>
              <w14:schemeClr w14:val="tx1"/>
            </w14:solidFill>
          </w14:textFill>
        </w:rPr>
        <w:t xml:space="preserve">    如何准确研判行业发展变迁趋势？ </w:t>
      </w:r>
      <w:r>
        <w:rPr>
          <w:rFonts w:hint="eastAsia" w:ascii="微软雅黑" w:hAnsi="微软雅黑" w:eastAsia="微软雅黑"/>
          <w:b/>
          <w:color w:val="000000" w:themeColor="text1"/>
          <w:sz w:val="24"/>
          <w:szCs w:val="28"/>
          <w14:textFill>
            <w14:solidFill>
              <w14:schemeClr w14:val="tx1"/>
            </w14:solidFill>
          </w14:textFill>
        </w:rPr>
        <w:cr/>
      </w:r>
      <w:r>
        <w:rPr>
          <w:rFonts w:hint="eastAsia" w:ascii="微软雅黑" w:hAnsi="微软雅黑" w:eastAsia="微软雅黑"/>
          <w:b/>
          <w:color w:val="000000" w:themeColor="text1"/>
          <w:sz w:val="24"/>
          <w:szCs w:val="28"/>
          <w14:textFill>
            <w14:solidFill>
              <w14:schemeClr w14:val="tx1"/>
            </w14:solidFill>
          </w14:textFill>
        </w:rPr>
        <w:t xml:space="preserve">    如何在大数据时代，企业战略发展开辟新路径？ </w:t>
      </w:r>
      <w:r>
        <w:rPr>
          <w:rFonts w:hint="eastAsia" w:ascii="微软雅黑" w:hAnsi="微软雅黑" w:eastAsia="微软雅黑"/>
          <w:b/>
          <w:color w:val="000000" w:themeColor="text1"/>
          <w:sz w:val="24"/>
          <w:szCs w:val="28"/>
          <w14:textFill>
            <w14:solidFill>
              <w14:schemeClr w14:val="tx1"/>
            </w14:solidFill>
          </w14:textFill>
        </w:rPr>
        <w:cr/>
      </w:r>
      <w:r>
        <w:rPr>
          <w:rFonts w:hint="eastAsia" w:ascii="微软雅黑" w:hAnsi="微软雅黑" w:eastAsia="微软雅黑"/>
          <w:b/>
          <w:color w:val="000000" w:themeColor="text1"/>
          <w:sz w:val="24"/>
          <w:szCs w:val="28"/>
          <w14:textFill>
            <w14:solidFill>
              <w14:schemeClr w14:val="tx1"/>
            </w14:solidFill>
          </w14:textFill>
        </w:rPr>
        <w:t xml:space="preserve">    企业如何培养兼具竞争力和忠诚度的人才队伍？ </w:t>
      </w:r>
      <w:r>
        <w:rPr>
          <w:rFonts w:hint="eastAsia" w:ascii="微软雅黑" w:hAnsi="微软雅黑" w:eastAsia="微软雅黑"/>
          <w:b/>
          <w:color w:val="000000" w:themeColor="text1"/>
          <w:sz w:val="24"/>
          <w:szCs w:val="28"/>
          <w14:textFill>
            <w14:solidFill>
              <w14:schemeClr w14:val="tx1"/>
            </w14:solidFill>
          </w14:textFill>
        </w:rPr>
        <w:cr/>
      </w:r>
      <w:r>
        <w:rPr>
          <w:rFonts w:hint="eastAsia" w:ascii="微软雅黑" w:hAnsi="微软雅黑" w:eastAsia="微软雅黑"/>
          <w:b/>
          <w:color w:val="000000" w:themeColor="text1"/>
          <w:sz w:val="24"/>
          <w:szCs w:val="28"/>
          <w14:textFill>
            <w14:solidFill>
              <w14:schemeClr w14:val="tx1"/>
            </w14:solidFill>
          </w14:textFill>
        </w:rPr>
        <w:t xml:space="preserve">    如何构建公司治理结构和激励方案？ </w:t>
      </w:r>
      <w:r>
        <w:rPr>
          <w:rFonts w:hint="eastAsia" w:ascii="微软雅黑" w:hAnsi="微软雅黑" w:eastAsia="微软雅黑"/>
          <w:b/>
          <w:color w:val="000000" w:themeColor="text1"/>
          <w:sz w:val="24"/>
          <w:szCs w:val="28"/>
          <w14:textFill>
            <w14:solidFill>
              <w14:schemeClr w14:val="tx1"/>
            </w14:solidFill>
          </w14:textFill>
        </w:rPr>
        <w:cr/>
      </w:r>
      <w:r>
        <w:rPr>
          <w:rFonts w:hint="eastAsia" w:ascii="微软雅黑" w:hAnsi="微软雅黑" w:eastAsia="微软雅黑"/>
          <w:b/>
          <w:color w:val="000000" w:themeColor="text1"/>
          <w:sz w:val="24"/>
          <w:szCs w:val="28"/>
          <w14:textFill>
            <w14:solidFill>
              <w14:schemeClr w14:val="tx1"/>
            </w14:solidFill>
          </w14:textFill>
        </w:rPr>
        <w:t xml:space="preserve">    传统行业如何与互联网跨界融合？ </w:t>
      </w:r>
      <w:r>
        <w:rPr>
          <w:rFonts w:hint="eastAsia" w:ascii="微软雅黑" w:hAnsi="微软雅黑" w:eastAsia="微软雅黑"/>
          <w:b/>
          <w:color w:val="000000" w:themeColor="text1"/>
          <w:sz w:val="24"/>
          <w:szCs w:val="28"/>
          <w14:textFill>
            <w14:solidFill>
              <w14:schemeClr w14:val="tx1"/>
            </w14:solidFill>
          </w14:textFill>
        </w:rPr>
        <w:cr/>
      </w:r>
      <w:r>
        <w:rPr>
          <w:rFonts w:hint="eastAsia" w:ascii="微软雅黑" w:hAnsi="微软雅黑" w:eastAsia="微软雅黑"/>
          <w:b/>
          <w:color w:val="000000" w:themeColor="text1"/>
          <w:sz w:val="24"/>
          <w:szCs w:val="28"/>
          <w14:textFill>
            <w14:solidFill>
              <w14:schemeClr w14:val="tx1"/>
            </w14:solidFill>
          </w14:textFill>
        </w:rPr>
        <w:t xml:space="preserve">    企业如何拓展海外市场经验…… </w:t>
      </w:r>
      <w:r>
        <w:rPr>
          <w:rFonts w:hint="eastAsia" w:ascii="微软雅黑" w:hAnsi="微软雅黑" w:eastAsia="微软雅黑"/>
          <w:b/>
          <w:color w:val="000000" w:themeColor="text1"/>
          <w:sz w:val="24"/>
          <w:szCs w:val="28"/>
          <w14:textFill>
            <w14:solidFill>
              <w14:schemeClr w14:val="tx1"/>
            </w14:solidFill>
          </w14:textFill>
        </w:rPr>
        <w:cr/>
      </w:r>
      <w:r>
        <w:rPr>
          <w:rFonts w:hint="eastAsia" w:ascii="微软雅黑" w:hAnsi="微软雅黑" w:eastAsia="微软雅黑"/>
          <w:sz w:val="24"/>
          <w:szCs w:val="24"/>
        </w:rPr>
        <w:t xml:space="preserve">    这些是企业高管思考的痛点和难点，也是北京大学企业管理素养高级研修班关注的重点。先变而变，预见未来。</w:t>
      </w:r>
      <w:r>
        <w:rPr>
          <w:rFonts w:hint="eastAsia" w:ascii="微软雅黑" w:hAnsi="微软雅黑" w:eastAsia="微软雅黑"/>
          <w:sz w:val="24"/>
          <w:szCs w:val="24"/>
        </w:rPr>
        <w:cr/>
      </w:r>
      <w:r>
        <w:rPr>
          <w:rFonts w:hint="eastAsia" w:ascii="微软雅黑" w:hAnsi="微软雅黑" w:eastAsia="微软雅黑"/>
          <w:sz w:val="24"/>
          <w:szCs w:val="24"/>
        </w:rPr>
        <w:t xml:space="preserve">    北京大学企业管理素养高级研修班，是北京大学最具影响力的经典课程之一。 自推出以来，持续为数千家知名企业培养了近万名具有开拓创新精神的高层决策管理精英。本课程旨在培养管理者的综合管理能力和国际视野、塑造和提升领导力，孕育中国杰出的企业管理者。2017年北京大学企业管理素养高级研修班实现全面升级，从课程模块、师资团队、教学方式、知识收益等方面全方位巩固提升、帮助经济新常态下谋求创新发展的企业决策者，更好的聚焦企业核心竞争优势，突破发展禁锢，引领企业共同成长。</w:t>
      </w:r>
    </w:p>
    <w:p>
      <w:pPr>
        <w:spacing w:line="560" w:lineRule="exact"/>
        <w:ind w:firstLine="720" w:firstLineChars="300"/>
        <w:rPr>
          <w:rFonts w:ascii="微软雅黑" w:hAnsi="微软雅黑" w:eastAsia="微软雅黑"/>
          <w:color w:val="000000" w:themeColor="text1"/>
          <w:sz w:val="24"/>
          <w:szCs w:val="28"/>
          <w14:textFill>
            <w14:solidFill>
              <w14:schemeClr w14:val="tx1"/>
            </w14:solidFill>
          </w14:textFill>
        </w:rPr>
      </w:pPr>
    </w:p>
    <w:p>
      <w:pPr>
        <w:spacing w:line="560" w:lineRule="exact"/>
        <w:ind w:firstLine="720" w:firstLineChars="300"/>
        <w:rPr>
          <w:rFonts w:ascii="微软雅黑" w:hAnsi="微软雅黑" w:eastAsia="微软雅黑"/>
          <w:color w:val="000000" w:themeColor="text1"/>
          <w:sz w:val="24"/>
          <w:szCs w:val="28"/>
          <w14:textFill>
            <w14:solidFill>
              <w14:schemeClr w14:val="tx1"/>
            </w14:solidFill>
          </w14:textFill>
        </w:rPr>
      </w:pPr>
    </w:p>
    <w:p>
      <w:pPr>
        <w:spacing w:line="560" w:lineRule="exact"/>
        <w:ind w:firstLine="720" w:firstLineChars="300"/>
        <w:rPr>
          <w:rFonts w:ascii="微软雅黑" w:hAnsi="微软雅黑" w:eastAsia="微软雅黑"/>
          <w:color w:val="000000" w:themeColor="text1"/>
          <w:sz w:val="24"/>
          <w:szCs w:val="28"/>
          <w14:textFill>
            <w14:solidFill>
              <w14:schemeClr w14:val="tx1"/>
            </w14:solidFill>
          </w14:textFill>
        </w:rPr>
      </w:pPr>
    </w:p>
    <w:p>
      <w:pPr>
        <w:pStyle w:val="20"/>
        <w:numPr>
          <w:ilvl w:val="0"/>
          <w:numId w:val="1"/>
        </w:numPr>
        <w:ind w:left="-567" w:firstLine="0" w:firstLineChars="0"/>
        <w:rPr>
          <w:rFonts w:ascii="微软雅黑" w:hAnsi="微软雅黑" w:eastAsia="微软雅黑" w:cs="微软雅黑"/>
          <w:b/>
          <w:color w:val="C00000"/>
          <w:sz w:val="40"/>
          <w:szCs w:val="28"/>
          <w:shd w:val="clear" w:color="auto" w:fill="FFFFFF"/>
        </w:rPr>
      </w:pPr>
      <w:r>
        <w:rPr>
          <w:rFonts w:hint="eastAsia" w:ascii="微软雅黑" w:hAnsi="微软雅黑" w:eastAsia="微软雅黑" w:cs="微软雅黑"/>
          <w:b/>
          <w:color w:val="C00000"/>
          <w:sz w:val="40"/>
          <w:szCs w:val="28"/>
          <w:shd w:val="clear" w:color="auto" w:fill="FFFFFF"/>
        </w:rPr>
        <w:t>课程模块</w:t>
      </w:r>
    </w:p>
    <w:p>
      <w:pPr>
        <w:pStyle w:val="20"/>
        <w:ind w:left="-567" w:firstLine="0" w:firstLineChars="0"/>
        <w:rPr>
          <w:rFonts w:ascii="微软雅黑" w:hAnsi="微软雅黑" w:eastAsia="微软雅黑" w:cs="微软雅黑"/>
          <w:b/>
          <w:color w:val="C00000"/>
          <w:sz w:val="40"/>
          <w:szCs w:val="28"/>
          <w:shd w:val="clear" w:color="auto" w:fill="FFFFFF"/>
        </w:rPr>
      </w:pPr>
    </w:p>
    <w:tbl>
      <w:tblPr>
        <w:tblStyle w:val="13"/>
        <w:tblW w:w="963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4"/>
        <w:gridCol w:w="4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9639" w:type="dxa"/>
            <w:gridSpan w:val="2"/>
            <w:shd w:val="clear" w:color="auto" w:fill="C00000"/>
          </w:tcPr>
          <w:p>
            <w:pPr>
              <w:pStyle w:val="19"/>
              <w:numPr>
                <w:ilvl w:val="0"/>
                <w:numId w:val="2"/>
              </w:numPr>
              <w:ind w:firstLineChars="0"/>
              <w:jc w:val="center"/>
              <w:rPr>
                <w:rFonts w:ascii="微软雅黑" w:hAnsi="微软雅黑" w:eastAsia="微软雅黑"/>
                <w:b/>
                <w:color w:val="FFFFFF" w:themeColor="background1"/>
                <w:sz w:val="28"/>
                <w:szCs w:val="21"/>
                <w14:textFill>
                  <w14:solidFill>
                    <w14:schemeClr w14:val="bg1"/>
                  </w14:solidFill>
                </w14:textFill>
              </w:rPr>
            </w:pPr>
            <w:r>
              <w:rPr>
                <w:rFonts w:hint="eastAsia" w:ascii="微软雅黑" w:hAnsi="微软雅黑" w:eastAsia="微软雅黑"/>
                <w:b/>
                <w:color w:val="FFFFFF" w:themeColor="background1"/>
                <w:sz w:val="28"/>
                <w:szCs w:val="21"/>
                <w14:textFill>
                  <w14:solidFill>
                    <w14:schemeClr w14:val="bg1"/>
                  </w14:solidFill>
                </w14:textFill>
              </w:rPr>
              <w:t>格局篇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9639" w:type="dxa"/>
            <w:gridSpan w:val="2"/>
            <w:shd w:val="clear" w:color="auto" w:fill="auto"/>
          </w:tcPr>
          <w:p>
            <w:pPr>
              <w:pStyle w:val="19"/>
              <w:ind w:firstLine="480"/>
              <w:rPr>
                <w:rFonts w:ascii="微软雅黑" w:hAnsi="微软雅黑" w:eastAsia="微软雅黑"/>
                <w:sz w:val="24"/>
                <w:szCs w:val="24"/>
              </w:rPr>
            </w:pPr>
            <w:r>
              <w:rPr>
                <w:rFonts w:hint="eastAsia" w:ascii="微软雅黑" w:hAnsi="微软雅黑" w:eastAsia="微软雅黑"/>
                <w:sz w:val="24"/>
                <w:szCs w:val="24"/>
              </w:rPr>
              <w:t>面对新经济时代复杂的商业环境，企业领军人对商业格局的理解决定企业的发展高度。通过对当前宏观经济、政策、商业环境演变趋势的研判和解读，使学员能够把握时代脉络，拓展商业思考广度和深度，多层次、多维度延展商业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3" w:hRule="atLeast"/>
        </w:trPr>
        <w:tc>
          <w:tcPr>
            <w:tcW w:w="4774" w:type="dxa"/>
            <w:tcBorders>
              <w:bottom w:val="single" w:color="auto" w:sz="4" w:space="0"/>
            </w:tcBorders>
          </w:tcPr>
          <w:p>
            <w:pPr>
              <w:pStyle w:val="7"/>
              <w:numPr>
                <w:ilvl w:val="0"/>
                <w:numId w:val="3"/>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全球背景下的中国经济</w:t>
            </w:r>
          </w:p>
          <w:p>
            <w:pPr>
              <w:pStyle w:val="7"/>
              <w:numPr>
                <w:ilvl w:val="0"/>
                <w:numId w:val="3"/>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 xml:space="preserve"> “一带一路”下战略布局与新的合作机遇</w:t>
            </w:r>
            <w:r>
              <w:rPr>
                <w:rFonts w:ascii="微软雅黑" w:hAnsi="微软雅黑" w:eastAsia="微软雅黑" w:cs="Times New Roman"/>
                <w:color w:val="000000" w:themeColor="text1"/>
                <w:kern w:val="2"/>
                <w:szCs w:val="28"/>
                <w14:textFill>
                  <w14:solidFill>
                    <w14:schemeClr w14:val="tx1"/>
                  </w14:solidFill>
                </w14:textFill>
              </w:rPr>
              <w:t xml:space="preserve"> </w:t>
            </w:r>
          </w:p>
          <w:p>
            <w:pPr>
              <w:pStyle w:val="7"/>
              <w:numPr>
                <w:ilvl w:val="0"/>
                <w:numId w:val="3"/>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新热点、新投资、新消费</w:t>
            </w:r>
          </w:p>
          <w:p>
            <w:pPr>
              <w:pStyle w:val="7"/>
              <w:numPr>
                <w:ilvl w:val="0"/>
                <w:numId w:val="3"/>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企业转型与产业升级</w:t>
            </w:r>
          </w:p>
          <w:p>
            <w:pPr>
              <w:pStyle w:val="7"/>
              <w:numPr>
                <w:ilvl w:val="0"/>
                <w:numId w:val="3"/>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信息社会与商业变革</w:t>
            </w:r>
          </w:p>
          <w:p>
            <w:pPr>
              <w:pStyle w:val="7"/>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p>
        </w:tc>
        <w:tc>
          <w:tcPr>
            <w:tcW w:w="4865" w:type="dxa"/>
            <w:tcBorders>
              <w:bottom w:val="single" w:color="auto" w:sz="4" w:space="0"/>
            </w:tcBorders>
          </w:tcPr>
          <w:p>
            <w:pPr>
              <w:pStyle w:val="7"/>
              <w:numPr>
                <w:ilvl w:val="0"/>
                <w:numId w:val="3"/>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互联网思维：技术、行为、文化、经济、经营</w:t>
            </w:r>
          </w:p>
          <w:p>
            <w:pPr>
              <w:pStyle w:val="7"/>
              <w:numPr>
                <w:ilvl w:val="0"/>
                <w:numId w:val="3"/>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数字化是怎样颠覆商业的</w:t>
            </w:r>
          </w:p>
          <w:p>
            <w:pPr>
              <w:pStyle w:val="7"/>
              <w:numPr>
                <w:ilvl w:val="0"/>
                <w:numId w:val="3"/>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轻资产时代与新兴趋势</w:t>
            </w:r>
          </w:p>
          <w:p>
            <w:pPr>
              <w:pStyle w:val="7"/>
              <w:numPr>
                <w:ilvl w:val="0"/>
                <w:numId w:val="3"/>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金融科技与金融创新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639" w:type="dxa"/>
            <w:gridSpan w:val="2"/>
            <w:tcBorders>
              <w:top w:val="single" w:color="auto" w:sz="4" w:space="0"/>
              <w:left w:val="single" w:color="auto" w:sz="4" w:space="0"/>
              <w:bottom w:val="single" w:color="auto" w:sz="4" w:space="0"/>
              <w:right w:val="single" w:color="auto" w:sz="4" w:space="0"/>
            </w:tcBorders>
            <w:shd w:val="clear" w:color="auto" w:fill="C00000"/>
          </w:tcPr>
          <w:p>
            <w:pPr>
              <w:pStyle w:val="19"/>
              <w:ind w:firstLine="0" w:firstLineChars="0"/>
              <w:jc w:val="center"/>
              <w:rPr>
                <w:rFonts w:ascii="微软雅黑" w:hAnsi="微软雅黑" w:eastAsia="微软雅黑"/>
                <w:b/>
                <w:color w:val="FFFFFF" w:themeColor="background1"/>
                <w:sz w:val="28"/>
                <w:szCs w:val="21"/>
                <w14:textFill>
                  <w14:solidFill>
                    <w14:schemeClr w14:val="bg1"/>
                  </w14:solidFill>
                </w14:textFill>
              </w:rPr>
            </w:pPr>
            <w:r>
              <w:rPr>
                <w:rFonts w:hint="eastAsia" w:ascii="微软雅黑" w:hAnsi="微软雅黑" w:eastAsia="微软雅黑"/>
                <w:b/>
                <w:color w:val="FFFFFF" w:themeColor="background1"/>
                <w:sz w:val="28"/>
                <w:szCs w:val="21"/>
                <w14:textFill>
                  <w14:solidFill>
                    <w14:schemeClr w14:val="bg1"/>
                  </w14:solidFill>
                </w14:textFill>
              </w:rPr>
              <w:t>二、管理基础篇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639" w:type="dxa"/>
            <w:gridSpan w:val="2"/>
            <w:tcBorders>
              <w:top w:val="single" w:color="auto" w:sz="4" w:space="0"/>
              <w:left w:val="single" w:color="auto" w:sz="4" w:space="0"/>
              <w:bottom w:val="single" w:color="auto" w:sz="4" w:space="0"/>
              <w:right w:val="single" w:color="auto" w:sz="4" w:space="0"/>
            </w:tcBorders>
            <w:shd w:val="clear" w:color="auto" w:fill="auto"/>
          </w:tcPr>
          <w:p>
            <w:pPr>
              <w:pStyle w:val="19"/>
              <w:ind w:firstLine="480"/>
              <w:rPr>
                <w:rFonts w:ascii="微软雅黑" w:hAnsi="微软雅黑" w:eastAsia="微软雅黑"/>
                <w:sz w:val="24"/>
                <w:szCs w:val="24"/>
              </w:rPr>
            </w:pPr>
            <w:r>
              <w:rPr>
                <w:rFonts w:hint="eastAsia" w:ascii="微软雅黑" w:hAnsi="微软雅黑" w:eastAsia="微软雅黑"/>
                <w:sz w:val="24"/>
                <w:szCs w:val="24"/>
              </w:rPr>
              <w:t>企业高层要能对关系全局、长远、根本性的重大问题做出准确分析、判断、预见和决策，突破固有思维模式，提升把握机遇、整合资源及规避风险的能力，在激烈的商业竞争中提高核心竞争力，赢得竞争主导权。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1" w:hRule="atLeast"/>
        </w:trPr>
        <w:tc>
          <w:tcPr>
            <w:tcW w:w="4774" w:type="dxa"/>
            <w:tcBorders>
              <w:top w:val="single" w:color="auto" w:sz="4" w:space="0"/>
            </w:tcBorders>
          </w:tcPr>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卓有成效的管理者——解读德鲁克</w:t>
            </w:r>
          </w:p>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企业经营决策与解析</w:t>
            </w:r>
          </w:p>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组织行为学</w:t>
            </w:r>
            <w:r>
              <w:rPr>
                <w:rFonts w:ascii="微软雅黑" w:hAnsi="微软雅黑" w:eastAsia="微软雅黑" w:cs="Times New Roman"/>
                <w:color w:val="000000" w:themeColor="text1"/>
                <w:kern w:val="2"/>
                <w:szCs w:val="28"/>
                <w14:textFill>
                  <w14:solidFill>
                    <w14:schemeClr w14:val="tx1"/>
                  </w14:solidFill>
                </w14:textFill>
              </w:rPr>
              <w:t>—</w:t>
            </w:r>
            <w:r>
              <w:rPr>
                <w:rFonts w:hint="eastAsia" w:ascii="微软雅黑" w:hAnsi="微软雅黑" w:eastAsia="微软雅黑" w:cs="Times New Roman"/>
                <w:color w:val="000000" w:themeColor="text1"/>
                <w:kern w:val="2"/>
                <w:szCs w:val="28"/>
                <w14:textFill>
                  <w14:solidFill>
                    <w14:schemeClr w14:val="tx1"/>
                  </w14:solidFill>
                </w14:textFill>
              </w:rPr>
              <w:t>预测、引导、激励</w:t>
            </w:r>
          </w:p>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时代背景下的组织与人力资源管理创新</w:t>
            </w:r>
          </w:p>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 xml:space="preserve">营销新理念与定位地图 </w:t>
            </w:r>
          </w:p>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生产与运营管理</w:t>
            </w:r>
          </w:p>
        </w:tc>
        <w:tc>
          <w:tcPr>
            <w:tcW w:w="4865" w:type="dxa"/>
            <w:tcBorders>
              <w:top w:val="single" w:color="auto" w:sz="4" w:space="0"/>
            </w:tcBorders>
          </w:tcPr>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财务数据与企业战略</w:t>
            </w:r>
          </w:p>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税务管理与税务筹划案例分析</w:t>
            </w:r>
          </w:p>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变动环境中企业战略管理智慧</w:t>
            </w:r>
          </w:p>
          <w:p>
            <w:pPr>
              <w:pStyle w:val="7"/>
              <w:numPr>
                <w:ilvl w:val="0"/>
                <w:numId w:val="4"/>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大数据时代重构数字营销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639" w:type="dxa"/>
            <w:gridSpan w:val="2"/>
            <w:tcBorders>
              <w:top w:val="nil"/>
              <w:left w:val="nil"/>
              <w:bottom w:val="nil"/>
              <w:right w:val="nil"/>
            </w:tcBorders>
            <w:shd w:val="clear" w:color="auto" w:fill="C00000"/>
          </w:tcPr>
          <w:p>
            <w:pPr>
              <w:pStyle w:val="19"/>
              <w:ind w:firstLine="0" w:firstLineChars="0"/>
              <w:jc w:val="center"/>
              <w:rPr>
                <w:rFonts w:ascii="微软雅黑" w:hAnsi="微软雅黑" w:eastAsia="微软雅黑"/>
                <w:b/>
                <w:color w:val="FFFFFF" w:themeColor="background1"/>
                <w:sz w:val="28"/>
                <w:szCs w:val="21"/>
                <w14:textFill>
                  <w14:solidFill>
                    <w14:schemeClr w14:val="bg1"/>
                  </w14:solidFill>
                </w14:textFill>
              </w:rPr>
            </w:pPr>
            <w:r>
              <w:rPr>
                <w:rFonts w:hint="eastAsia" w:ascii="微软雅黑" w:hAnsi="微软雅黑" w:eastAsia="微软雅黑"/>
                <w:b/>
                <w:color w:val="FFFFFF" w:themeColor="background1"/>
                <w:sz w:val="28"/>
                <w:szCs w:val="21"/>
                <w14:textFill>
                  <w14:solidFill>
                    <w14:schemeClr w14:val="bg1"/>
                  </w14:solidFill>
                </w14:textFill>
              </w:rPr>
              <w:t>管理延展篇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8" w:hRule="atLeast"/>
        </w:trPr>
        <w:tc>
          <w:tcPr>
            <w:tcW w:w="4774" w:type="dxa"/>
            <w:tcBorders>
              <w:top w:val="nil"/>
            </w:tcBorders>
          </w:tcPr>
          <w:p>
            <w:pPr>
              <w:pStyle w:val="7"/>
              <w:numPr>
                <w:ilvl w:val="0"/>
                <w:numId w:val="5"/>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企业运营框架——世界 500 强之道</w:t>
            </w:r>
          </w:p>
          <w:p>
            <w:pPr>
              <w:pStyle w:val="7"/>
              <w:numPr>
                <w:ilvl w:val="0"/>
                <w:numId w:val="5"/>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领导者言语表达艺术——谈话、谈判、演讲</w:t>
            </w:r>
          </w:p>
          <w:p>
            <w:pPr>
              <w:pStyle w:val="7"/>
              <w:numPr>
                <w:ilvl w:val="0"/>
                <w:numId w:val="5"/>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突发事件紧急策略与媒体应对</w:t>
            </w:r>
          </w:p>
          <w:p>
            <w:pPr>
              <w:pStyle w:val="7"/>
              <w:numPr>
                <w:ilvl w:val="0"/>
                <w:numId w:val="5"/>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用品牌打造企业竞争优势及案例分享</w:t>
            </w:r>
          </w:p>
        </w:tc>
        <w:tc>
          <w:tcPr>
            <w:tcW w:w="4865" w:type="dxa"/>
            <w:tcBorders>
              <w:top w:val="nil"/>
            </w:tcBorders>
          </w:tcPr>
          <w:p>
            <w:pPr>
              <w:pStyle w:val="7"/>
              <w:numPr>
                <w:ilvl w:val="0"/>
                <w:numId w:val="5"/>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企业竞争和成长战略</w:t>
            </w:r>
          </w:p>
          <w:p>
            <w:pPr>
              <w:pStyle w:val="7"/>
              <w:numPr>
                <w:ilvl w:val="0"/>
                <w:numId w:val="5"/>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中国企业的领先基因</w:t>
            </w:r>
          </w:p>
          <w:p>
            <w:pPr>
              <w:pStyle w:val="7"/>
              <w:numPr>
                <w:ilvl w:val="0"/>
                <w:numId w:val="5"/>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卓越领导力</w:t>
            </w:r>
          </w:p>
          <w:p>
            <w:pPr>
              <w:pStyle w:val="7"/>
              <w:numPr>
                <w:ilvl w:val="0"/>
                <w:numId w:val="5"/>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商务礼仪与人际沟通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9" w:type="dxa"/>
            <w:gridSpan w:val="2"/>
            <w:shd w:val="clear" w:color="auto" w:fill="C00000"/>
          </w:tcPr>
          <w:p>
            <w:pPr>
              <w:pStyle w:val="19"/>
              <w:ind w:firstLine="0" w:firstLineChars="0"/>
              <w:jc w:val="center"/>
              <w:rPr>
                <w:rFonts w:ascii="微软雅黑" w:hAnsi="微软雅黑" w:eastAsia="微软雅黑"/>
                <w:b/>
                <w:color w:val="FFFFFF" w:themeColor="background1"/>
                <w:sz w:val="28"/>
                <w:szCs w:val="21"/>
                <w14:textFill>
                  <w14:solidFill>
                    <w14:schemeClr w14:val="bg1"/>
                  </w14:solidFill>
                </w14:textFill>
              </w:rPr>
            </w:pPr>
            <w:r>
              <w:rPr>
                <w:rFonts w:hint="eastAsia" w:ascii="微软雅黑" w:hAnsi="微软雅黑" w:eastAsia="微软雅黑"/>
                <w:b/>
                <w:color w:val="FFFFFF" w:themeColor="background1"/>
                <w:sz w:val="28"/>
                <w:szCs w:val="21"/>
                <w14:textFill>
                  <w14:solidFill>
                    <w14:schemeClr w14:val="bg1"/>
                  </w14:solidFill>
                </w14:textFill>
              </w:rPr>
              <w:t>三、决策篇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9" w:type="dxa"/>
            <w:gridSpan w:val="2"/>
            <w:shd w:val="clear" w:color="auto" w:fill="auto"/>
          </w:tcPr>
          <w:p>
            <w:pPr>
              <w:pStyle w:val="19"/>
              <w:ind w:firstLine="480"/>
              <w:rPr>
                <w:rFonts w:ascii="微软雅黑" w:hAnsi="微软雅黑" w:eastAsia="微软雅黑"/>
                <w:sz w:val="24"/>
                <w:szCs w:val="24"/>
              </w:rPr>
            </w:pPr>
            <w:r>
              <w:rPr>
                <w:rFonts w:hint="eastAsia" w:ascii="微软雅黑" w:hAnsi="微软雅黑" w:eastAsia="微软雅黑"/>
                <w:sz w:val="24"/>
                <w:szCs w:val="24"/>
              </w:rPr>
              <w:t>企业家如何快速应对商业模式、公司治理、财务、税务等现实问题，决定了企业能走多快、走多远，企业家要在重大问题面前，保持冷静，思维缜密的考虑问题，做出果断而准确的判断。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9" w:hRule="atLeast"/>
        </w:trPr>
        <w:tc>
          <w:tcPr>
            <w:tcW w:w="4774" w:type="dxa"/>
          </w:tcPr>
          <w:p>
            <w:pPr>
              <w:pStyle w:val="7"/>
              <w:numPr>
                <w:ilvl w:val="0"/>
                <w:numId w:val="6"/>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企业经营决策与解析</w:t>
            </w:r>
          </w:p>
          <w:p>
            <w:pPr>
              <w:pStyle w:val="7"/>
              <w:numPr>
                <w:ilvl w:val="0"/>
                <w:numId w:val="6"/>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 xml:space="preserve">企业决策之规划公司治理结构 </w:t>
            </w:r>
          </w:p>
          <w:p>
            <w:pPr>
              <w:pStyle w:val="7"/>
              <w:numPr>
                <w:ilvl w:val="0"/>
                <w:numId w:val="6"/>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股权激励方案建立合伙人进退机制</w:t>
            </w:r>
          </w:p>
          <w:p>
            <w:pPr>
              <w:pStyle w:val="7"/>
              <w:numPr>
                <w:ilvl w:val="0"/>
                <w:numId w:val="6"/>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股权激励整体方案打造全产业链生态圈</w:t>
            </w:r>
          </w:p>
        </w:tc>
        <w:tc>
          <w:tcPr>
            <w:tcW w:w="4865" w:type="dxa"/>
          </w:tcPr>
          <w:p>
            <w:pPr>
              <w:pStyle w:val="7"/>
              <w:numPr>
                <w:ilvl w:val="0"/>
                <w:numId w:val="6"/>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资本运营与金融决策</w:t>
            </w:r>
          </w:p>
          <w:p>
            <w:pPr>
              <w:pStyle w:val="7"/>
              <w:numPr>
                <w:ilvl w:val="0"/>
                <w:numId w:val="6"/>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企业财务决策与分析</w:t>
            </w:r>
          </w:p>
          <w:p>
            <w:pPr>
              <w:pStyle w:val="7"/>
              <w:numPr>
                <w:ilvl w:val="0"/>
                <w:numId w:val="6"/>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企业全面经营决策沙盘</w:t>
            </w:r>
          </w:p>
          <w:p>
            <w:pPr>
              <w:pStyle w:val="7"/>
              <w:numPr>
                <w:ilvl w:val="0"/>
                <w:numId w:val="6"/>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公司运营之商业模式设计与创新</w:t>
            </w:r>
          </w:p>
          <w:p>
            <w:pPr>
              <w:pStyle w:val="7"/>
              <w:numPr>
                <w:ilvl w:val="0"/>
                <w:numId w:val="6"/>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大数据在企业决策中的应用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9" w:type="dxa"/>
            <w:gridSpan w:val="2"/>
            <w:shd w:val="clear" w:color="auto" w:fill="C00000"/>
          </w:tcPr>
          <w:p>
            <w:pPr>
              <w:pStyle w:val="19"/>
              <w:ind w:firstLine="0" w:firstLineChars="0"/>
              <w:jc w:val="center"/>
              <w:rPr>
                <w:rFonts w:ascii="微软雅黑" w:hAnsi="微软雅黑" w:eastAsia="微软雅黑"/>
                <w:b/>
                <w:color w:val="FFFFFF" w:themeColor="background1"/>
                <w:sz w:val="28"/>
                <w:szCs w:val="21"/>
                <w14:textFill>
                  <w14:solidFill>
                    <w14:schemeClr w14:val="bg1"/>
                  </w14:solidFill>
                </w14:textFill>
              </w:rPr>
            </w:pPr>
            <w:r>
              <w:rPr>
                <w:rFonts w:hint="eastAsia" w:ascii="微软雅黑" w:hAnsi="微软雅黑" w:eastAsia="微软雅黑"/>
                <w:b/>
                <w:color w:val="FFFFFF" w:themeColor="background1"/>
                <w:sz w:val="28"/>
                <w:szCs w:val="21"/>
                <w14:textFill>
                  <w14:solidFill>
                    <w14:schemeClr w14:val="bg1"/>
                  </w14:solidFill>
                </w14:textFill>
              </w:rPr>
              <w:t>四、资本篇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9" w:type="dxa"/>
            <w:gridSpan w:val="2"/>
            <w:shd w:val="clear" w:color="auto" w:fill="auto"/>
          </w:tcPr>
          <w:p>
            <w:pPr>
              <w:pStyle w:val="19"/>
              <w:ind w:firstLine="480"/>
              <w:rPr>
                <w:rFonts w:ascii="微软雅黑" w:hAnsi="微软雅黑" w:eastAsia="微软雅黑"/>
                <w:sz w:val="24"/>
                <w:szCs w:val="24"/>
              </w:rPr>
            </w:pPr>
            <w:r>
              <w:rPr>
                <w:rFonts w:hint="eastAsia" w:ascii="微软雅黑" w:hAnsi="微软雅黑" w:eastAsia="微软雅黑"/>
                <w:sz w:val="24"/>
                <w:szCs w:val="24"/>
              </w:rPr>
              <w:t>金融与资本市场快速发展给企业带来了无限机遇，创造了无数的财富传奇！作为新经济时代下的企业家们，要拥抱趋势，看清资本本质，理清投资逻辑，把握投资机会，让资本为企业服务。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4" w:hRule="atLeast"/>
        </w:trPr>
        <w:tc>
          <w:tcPr>
            <w:tcW w:w="4774" w:type="dxa"/>
          </w:tcPr>
          <w:p>
            <w:pPr>
              <w:pStyle w:val="7"/>
              <w:numPr>
                <w:ilvl w:val="0"/>
                <w:numId w:val="7"/>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中国资本市场的变革与成长</w:t>
            </w:r>
          </w:p>
          <w:p>
            <w:pPr>
              <w:pStyle w:val="7"/>
              <w:numPr>
                <w:ilvl w:val="0"/>
                <w:numId w:val="7"/>
              </w:numPr>
              <w:shd w:val="clear" w:color="auto" w:fill="FFFFFF"/>
              <w:spacing w:beforeAutospacing="0" w:afterAutospacing="0" w:line="320" w:lineRule="exact"/>
              <w:rPr>
                <w:rFonts w:ascii="微软雅黑" w:hAnsi="微软雅黑" w:eastAsia="微软雅黑"/>
                <w:color w:val="333333"/>
                <w:szCs w:val="21"/>
              </w:rPr>
            </w:pPr>
            <w:r>
              <w:rPr>
                <w:rFonts w:hint="eastAsia" w:ascii="微软雅黑" w:hAnsi="微软雅黑" w:eastAsia="微软雅黑" w:cs="Times New Roman"/>
                <w:color w:val="000000" w:themeColor="text1"/>
                <w:kern w:val="2"/>
                <w:szCs w:val="28"/>
                <w14:textFill>
                  <w14:solidFill>
                    <w14:schemeClr w14:val="tx1"/>
                  </w14:solidFill>
                </w14:textFill>
              </w:rPr>
              <w:t>资本市场与国际竞争力</w:t>
            </w:r>
          </w:p>
          <w:p>
            <w:pPr>
              <w:pStyle w:val="7"/>
              <w:numPr>
                <w:ilvl w:val="0"/>
                <w:numId w:val="7"/>
              </w:numPr>
              <w:shd w:val="clear" w:color="auto" w:fill="FFFFFF"/>
              <w:spacing w:beforeAutospacing="0" w:afterAutospacing="0" w:line="320" w:lineRule="exact"/>
              <w:rPr>
                <w:rFonts w:ascii="微软雅黑" w:hAnsi="微软雅黑" w:eastAsia="微软雅黑"/>
                <w:color w:val="333333"/>
                <w:szCs w:val="21"/>
              </w:rPr>
            </w:pPr>
            <w:r>
              <w:rPr>
                <w:rFonts w:hint="eastAsia" w:ascii="微软雅黑" w:hAnsi="微软雅黑" w:eastAsia="微软雅黑" w:cs="Times New Roman"/>
                <w:color w:val="000000" w:themeColor="text1"/>
                <w:kern w:val="2"/>
                <w:szCs w:val="28"/>
                <w14:textFill>
                  <w14:solidFill>
                    <w14:schemeClr w14:val="tx1"/>
                  </w14:solidFill>
                </w14:textFill>
              </w:rPr>
              <w:t>私募股权与企业投融资</w:t>
            </w:r>
          </w:p>
          <w:p>
            <w:pPr>
              <w:pStyle w:val="7"/>
              <w:numPr>
                <w:ilvl w:val="0"/>
                <w:numId w:val="7"/>
              </w:numPr>
              <w:shd w:val="clear" w:color="auto" w:fill="FFFFFF"/>
              <w:spacing w:beforeAutospacing="0" w:afterAutospacing="0" w:line="320" w:lineRule="exact"/>
              <w:rPr>
                <w:rFonts w:ascii="微软雅黑" w:hAnsi="微软雅黑" w:eastAsia="微软雅黑"/>
                <w:color w:val="333333"/>
                <w:szCs w:val="21"/>
              </w:rPr>
            </w:pPr>
            <w:r>
              <w:rPr>
                <w:rFonts w:hint="eastAsia" w:ascii="微软雅黑" w:hAnsi="微软雅黑" w:eastAsia="微软雅黑"/>
                <w:color w:val="333333"/>
                <w:szCs w:val="21"/>
              </w:rPr>
              <w:t>证券市场与期货期权投资</w:t>
            </w:r>
          </w:p>
        </w:tc>
        <w:tc>
          <w:tcPr>
            <w:tcW w:w="4865" w:type="dxa"/>
          </w:tcPr>
          <w:p>
            <w:pPr>
              <w:pStyle w:val="7"/>
              <w:numPr>
                <w:ilvl w:val="0"/>
                <w:numId w:val="7"/>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 xml:space="preserve">企业融资规划与上市运作 </w:t>
            </w:r>
          </w:p>
          <w:p>
            <w:pPr>
              <w:pStyle w:val="7"/>
              <w:numPr>
                <w:ilvl w:val="0"/>
                <w:numId w:val="7"/>
              </w:numPr>
              <w:shd w:val="clear" w:color="auto" w:fill="FFFFFF"/>
              <w:spacing w:beforeAutospacing="0" w:afterAutospacing="0" w:line="320" w:lineRule="exact"/>
              <w:rPr>
                <w:rFonts w:ascii="微软雅黑" w:hAnsi="微软雅黑" w:eastAsia="微软雅黑"/>
                <w:color w:val="333333"/>
                <w:szCs w:val="21"/>
              </w:rPr>
            </w:pPr>
            <w:r>
              <w:rPr>
                <w:rFonts w:hint="eastAsia" w:ascii="微软雅黑" w:hAnsi="微软雅黑" w:eastAsia="微软雅黑" w:cs="Times New Roman"/>
                <w:color w:val="000000" w:themeColor="text1"/>
                <w:kern w:val="2"/>
                <w:szCs w:val="28"/>
                <w14:textFill>
                  <w14:solidFill>
                    <w14:schemeClr w14:val="tx1"/>
                  </w14:solidFill>
                </w14:textFill>
              </w:rPr>
              <w:t>投资决策与并购重组</w:t>
            </w:r>
          </w:p>
          <w:p>
            <w:pPr>
              <w:pStyle w:val="7"/>
              <w:numPr>
                <w:ilvl w:val="0"/>
                <w:numId w:val="7"/>
              </w:numPr>
              <w:shd w:val="clear" w:color="auto" w:fill="FFFFFF"/>
              <w:spacing w:beforeAutospacing="0" w:afterAutospacing="0" w:line="320" w:lineRule="exact"/>
              <w:rPr>
                <w:rFonts w:ascii="微软雅黑" w:hAnsi="微软雅黑" w:eastAsia="微软雅黑"/>
                <w:color w:val="333333"/>
                <w:szCs w:val="21"/>
              </w:rPr>
            </w:pPr>
            <w:r>
              <w:rPr>
                <w:rFonts w:hint="eastAsia" w:ascii="微软雅黑" w:hAnsi="微软雅黑" w:eastAsia="微软雅黑"/>
                <w:color w:val="333333"/>
                <w:szCs w:val="21"/>
              </w:rPr>
              <w:t>境外投资与海外上市</w:t>
            </w:r>
          </w:p>
          <w:p>
            <w:pPr>
              <w:pStyle w:val="7"/>
              <w:numPr>
                <w:ilvl w:val="0"/>
                <w:numId w:val="7"/>
              </w:numPr>
              <w:shd w:val="clear" w:color="auto" w:fill="FFFFFF"/>
              <w:spacing w:beforeAutospacing="0" w:afterAutospacing="0" w:line="320" w:lineRule="exact"/>
              <w:rPr>
                <w:rFonts w:ascii="微软雅黑" w:hAnsi="微软雅黑" w:eastAsia="微软雅黑"/>
                <w:color w:val="333333"/>
                <w:szCs w:val="21"/>
              </w:rPr>
            </w:pPr>
            <w:r>
              <w:rPr>
                <w:rFonts w:hint="eastAsia" w:ascii="微软雅黑" w:hAnsi="微软雅黑" w:eastAsia="微软雅黑"/>
                <w:color w:val="333333"/>
                <w:szCs w:val="21"/>
              </w:rPr>
              <w:t>市值管理与价值倍增</w:t>
            </w:r>
          </w:p>
          <w:p>
            <w:pPr>
              <w:pStyle w:val="7"/>
              <w:shd w:val="clear" w:color="auto" w:fill="FFFFFF"/>
              <w:spacing w:beforeAutospacing="0" w:afterAutospacing="0" w:line="320" w:lineRule="exact"/>
              <w:rPr>
                <w:rFonts w:ascii="微软雅黑" w:hAnsi="微软雅黑" w:eastAsia="微软雅黑"/>
                <w:color w:val="333333"/>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9" w:type="dxa"/>
            <w:gridSpan w:val="2"/>
            <w:shd w:val="clear" w:color="auto" w:fill="C00000"/>
          </w:tcPr>
          <w:p>
            <w:pPr>
              <w:pStyle w:val="19"/>
              <w:ind w:firstLine="0" w:firstLineChars="0"/>
              <w:jc w:val="center"/>
              <w:rPr>
                <w:rFonts w:ascii="微软雅黑" w:hAnsi="微软雅黑" w:eastAsia="微软雅黑"/>
                <w:b/>
                <w:color w:val="FFFFFF" w:themeColor="background1"/>
                <w:sz w:val="28"/>
                <w:szCs w:val="21"/>
                <w14:textFill>
                  <w14:solidFill>
                    <w14:schemeClr w14:val="bg1"/>
                  </w14:solidFill>
                </w14:textFill>
              </w:rPr>
            </w:pPr>
            <w:r>
              <w:rPr>
                <w:rFonts w:hint="eastAsia" w:ascii="微软雅黑" w:hAnsi="微软雅黑" w:eastAsia="微软雅黑"/>
                <w:b/>
                <w:color w:val="FFFFFF" w:themeColor="background1"/>
                <w:sz w:val="28"/>
                <w:szCs w:val="21"/>
                <w14:textFill>
                  <w14:solidFill>
                    <w14:schemeClr w14:val="bg1"/>
                  </w14:solidFill>
                </w14:textFill>
              </w:rPr>
              <w:t>五、文化篇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9" w:type="dxa"/>
            <w:gridSpan w:val="2"/>
            <w:shd w:val="clear" w:color="auto" w:fill="auto"/>
          </w:tcPr>
          <w:p>
            <w:pPr>
              <w:pStyle w:val="20"/>
              <w:ind w:firstLine="480"/>
              <w:rPr>
                <w:rFonts w:ascii="微软雅黑" w:hAnsi="微软雅黑" w:eastAsia="微软雅黑"/>
                <w:sz w:val="24"/>
                <w:szCs w:val="24"/>
              </w:rPr>
            </w:pPr>
            <w:r>
              <w:rPr>
                <w:rFonts w:ascii="微软雅黑" w:hAnsi="微软雅黑" w:eastAsia="微软雅黑"/>
                <w:sz w:val="24"/>
                <w:szCs w:val="24"/>
              </w:rPr>
              <w:t>企业文化是推动</w:t>
            </w:r>
            <w:r>
              <w:fldChar w:fldCharType="begin"/>
            </w:r>
            <w:r>
              <w:instrText xml:space="preserve"> HYPERLINK "https://baike.baidu.com/item/%E4%BC%81%E4%B8%9A%E5%8F%91%E5%B1%95" \t "_blank" </w:instrText>
            </w:r>
            <w:r>
              <w:fldChar w:fldCharType="separate"/>
            </w:r>
            <w:r>
              <w:rPr>
                <w:rFonts w:ascii="微软雅黑" w:hAnsi="微软雅黑" w:eastAsia="微软雅黑"/>
                <w:sz w:val="24"/>
                <w:szCs w:val="24"/>
              </w:rPr>
              <w:t>企业发展</w:t>
            </w:r>
            <w:r>
              <w:rPr>
                <w:rFonts w:ascii="微软雅黑" w:hAnsi="微软雅黑" w:eastAsia="微软雅黑"/>
                <w:sz w:val="24"/>
                <w:szCs w:val="24"/>
              </w:rPr>
              <w:fldChar w:fldCharType="end"/>
            </w:r>
            <w:r>
              <w:rPr>
                <w:rFonts w:ascii="微软雅黑" w:hAnsi="微软雅黑" w:eastAsia="微软雅黑"/>
                <w:sz w:val="24"/>
                <w:szCs w:val="24"/>
              </w:rPr>
              <w:t>的不竭动力。包含非常丰富的内容，其核心是企业的精神和价值观。是企业个性化的根本体现，是企业</w:t>
            </w:r>
            <w:r>
              <w:fldChar w:fldCharType="begin"/>
            </w:r>
            <w:r>
              <w:instrText xml:space="preserve"> HYPERLINK "https://baike.baidu.com/item/%E7%94%9F%E5%AD%98/82420" \t "_blank" </w:instrText>
            </w:r>
            <w:r>
              <w:fldChar w:fldCharType="separate"/>
            </w:r>
            <w:r>
              <w:rPr>
                <w:rFonts w:ascii="微软雅黑" w:hAnsi="微软雅黑" w:eastAsia="微软雅黑"/>
                <w:sz w:val="24"/>
                <w:szCs w:val="24"/>
              </w:rPr>
              <w:t>生存</w:t>
            </w:r>
            <w:r>
              <w:rPr>
                <w:rFonts w:ascii="微软雅黑" w:hAnsi="微软雅黑" w:eastAsia="微软雅黑"/>
                <w:sz w:val="24"/>
                <w:szCs w:val="24"/>
              </w:rPr>
              <w:fldChar w:fldCharType="end"/>
            </w:r>
            <w:r>
              <w:rPr>
                <w:rFonts w:ascii="微软雅黑" w:hAnsi="微软雅黑" w:eastAsia="微软雅黑"/>
                <w:sz w:val="24"/>
                <w:szCs w:val="24"/>
              </w:rPr>
              <w:t>、竞争和</w:t>
            </w:r>
            <w:r>
              <w:fldChar w:fldCharType="begin"/>
            </w:r>
            <w:r>
              <w:instrText xml:space="preserve"> HYPERLINK "https://baike.baidu.com/item/%E5%8F%91%E5%B1%95/32354" \t "_blank" </w:instrText>
            </w:r>
            <w:r>
              <w:fldChar w:fldCharType="separate"/>
            </w:r>
            <w:r>
              <w:rPr>
                <w:rFonts w:ascii="微软雅黑" w:hAnsi="微软雅黑" w:eastAsia="微软雅黑"/>
                <w:sz w:val="24"/>
                <w:szCs w:val="24"/>
              </w:rPr>
              <w:t>发展</w:t>
            </w:r>
            <w:r>
              <w:rPr>
                <w:rFonts w:ascii="微软雅黑" w:hAnsi="微软雅黑" w:eastAsia="微软雅黑"/>
                <w:sz w:val="24"/>
                <w:szCs w:val="24"/>
              </w:rPr>
              <w:fldChar w:fldCharType="end"/>
            </w:r>
            <w:r>
              <w:rPr>
                <w:rFonts w:ascii="微软雅黑" w:hAnsi="微软雅黑" w:eastAsia="微软雅黑"/>
                <w:sz w:val="24"/>
                <w:szCs w:val="24"/>
              </w:rPr>
              <w:t>的灵魂。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5" w:hRule="atLeast"/>
        </w:trPr>
        <w:tc>
          <w:tcPr>
            <w:tcW w:w="4774" w:type="dxa"/>
          </w:tcPr>
          <w:p>
            <w:pPr>
              <w:pStyle w:val="7"/>
              <w:numPr>
                <w:ilvl w:val="0"/>
                <w:numId w:val="8"/>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国学智慧与领导艺术</w:t>
            </w:r>
          </w:p>
          <w:p>
            <w:pPr>
              <w:pStyle w:val="7"/>
              <w:numPr>
                <w:ilvl w:val="0"/>
                <w:numId w:val="8"/>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企业文化与企业竞争力</w:t>
            </w:r>
          </w:p>
          <w:p>
            <w:pPr>
              <w:pStyle w:val="7"/>
              <w:numPr>
                <w:ilvl w:val="0"/>
                <w:numId w:val="8"/>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儒家、道家和企业家精神</w:t>
            </w:r>
          </w:p>
          <w:p>
            <w:pPr>
              <w:pStyle w:val="7"/>
              <w:numPr>
                <w:ilvl w:val="0"/>
                <w:numId w:val="8"/>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中国人的智慧--《周易》</w:t>
            </w:r>
          </w:p>
          <w:p>
            <w:pPr>
              <w:pStyle w:val="7"/>
              <w:shd w:val="clear" w:color="auto" w:fill="FFFFFF"/>
              <w:spacing w:beforeAutospacing="0" w:afterAutospacing="0" w:line="320" w:lineRule="exact"/>
              <w:ind w:left="420"/>
              <w:rPr>
                <w:rFonts w:ascii="微软雅黑" w:hAnsi="微软雅黑" w:eastAsia="微软雅黑" w:cs="Times New Roman"/>
                <w:color w:val="000000" w:themeColor="text1"/>
                <w:kern w:val="2"/>
                <w:szCs w:val="28"/>
                <w14:textFill>
                  <w14:solidFill>
                    <w14:schemeClr w14:val="tx1"/>
                  </w14:solidFill>
                </w14:textFill>
              </w:rPr>
            </w:pPr>
          </w:p>
        </w:tc>
        <w:tc>
          <w:tcPr>
            <w:tcW w:w="4865" w:type="dxa"/>
          </w:tcPr>
          <w:p>
            <w:pPr>
              <w:pStyle w:val="7"/>
              <w:numPr>
                <w:ilvl w:val="0"/>
                <w:numId w:val="8"/>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中国传统文化与企业管理</w:t>
            </w:r>
          </w:p>
          <w:p>
            <w:pPr>
              <w:pStyle w:val="7"/>
              <w:numPr>
                <w:ilvl w:val="0"/>
                <w:numId w:val="8"/>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跨文化管理</w:t>
            </w:r>
          </w:p>
          <w:p>
            <w:pPr>
              <w:pStyle w:val="7"/>
              <w:numPr>
                <w:ilvl w:val="0"/>
                <w:numId w:val="8"/>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中国企业的人文基石</w:t>
            </w:r>
          </w:p>
          <w:p>
            <w:pPr>
              <w:pStyle w:val="7"/>
              <w:numPr>
                <w:ilvl w:val="0"/>
                <w:numId w:val="8"/>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企业转型升级与企业文化创新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9" w:type="dxa"/>
            <w:gridSpan w:val="2"/>
            <w:shd w:val="clear" w:color="auto" w:fill="C00000"/>
          </w:tcPr>
          <w:p>
            <w:pPr>
              <w:pStyle w:val="19"/>
              <w:ind w:firstLine="0" w:firstLineChars="0"/>
              <w:jc w:val="center"/>
              <w:rPr>
                <w:rFonts w:ascii="微软雅黑" w:hAnsi="微软雅黑" w:eastAsia="微软雅黑"/>
                <w:b/>
                <w:color w:val="FFFFFF" w:themeColor="background1"/>
                <w:sz w:val="28"/>
                <w:szCs w:val="21"/>
                <w14:textFill>
                  <w14:solidFill>
                    <w14:schemeClr w14:val="bg1"/>
                  </w14:solidFill>
                </w14:textFill>
              </w:rPr>
            </w:pPr>
            <w:r>
              <w:rPr>
                <w:rFonts w:hint="eastAsia" w:ascii="微软雅黑" w:hAnsi="微软雅黑" w:eastAsia="微软雅黑"/>
                <w:b/>
                <w:color w:val="FFFFFF" w:themeColor="background1"/>
                <w:sz w:val="28"/>
                <w:szCs w:val="21"/>
                <w14:textFill>
                  <w14:solidFill>
                    <w14:schemeClr w14:val="bg1"/>
                  </w14:solidFill>
                </w14:textFill>
              </w:rPr>
              <w:t>六、视野篇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9" w:type="dxa"/>
            <w:gridSpan w:val="2"/>
            <w:shd w:val="clear" w:color="auto" w:fill="auto"/>
          </w:tcPr>
          <w:p>
            <w:pPr>
              <w:pStyle w:val="19"/>
              <w:ind w:firstLine="480"/>
              <w:jc w:val="left"/>
              <w:rPr>
                <w:rFonts w:ascii="微软雅黑" w:hAnsi="微软雅黑" w:eastAsia="微软雅黑"/>
                <w:b/>
                <w:color w:val="FFFFFF" w:themeColor="background1"/>
                <w:sz w:val="28"/>
                <w:szCs w:val="21"/>
                <w14:textFill>
                  <w14:solidFill>
                    <w14:schemeClr w14:val="bg1"/>
                  </w14:solidFill>
                </w14:textFill>
              </w:rPr>
            </w:pPr>
            <w:r>
              <w:rPr>
                <w:rFonts w:hint="eastAsia" w:ascii="微软雅黑" w:hAnsi="微软雅黑" w:eastAsia="微软雅黑"/>
                <w:sz w:val="24"/>
                <w:szCs w:val="24"/>
              </w:rPr>
              <w:t>创新、跨界、融合是企业通向未来之路的趋势，企业高管的产业视野则是开启未来之门的钥匙。课程对接北大独有的产学研资源，配合移动课堂等形式，帮助学员了解最新科技和产业发展动向，寻找合作创新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8" w:hRule="atLeast"/>
        </w:trPr>
        <w:tc>
          <w:tcPr>
            <w:tcW w:w="4774" w:type="dxa"/>
          </w:tcPr>
          <w:p>
            <w:pPr>
              <w:pStyle w:val="7"/>
              <w:numPr>
                <w:ilvl w:val="0"/>
                <w:numId w:val="9"/>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科技变革 - 未来科技与颠覆式创新</w:t>
            </w:r>
          </w:p>
          <w:p>
            <w:pPr>
              <w:pStyle w:val="7"/>
              <w:numPr>
                <w:ilvl w:val="0"/>
                <w:numId w:val="9"/>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人工智能与未来应用</w:t>
            </w:r>
          </w:p>
          <w:p>
            <w:pPr>
              <w:pStyle w:val="7"/>
              <w:numPr>
                <w:ilvl w:val="0"/>
                <w:numId w:val="9"/>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虚拟现实现状及发展趋势</w:t>
            </w:r>
          </w:p>
          <w:p>
            <w:pPr>
              <w:pStyle w:val="7"/>
              <w:numPr>
                <w:ilvl w:val="0"/>
                <w:numId w:val="9"/>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先进医疗健康技术产业化</w:t>
            </w:r>
          </w:p>
          <w:p>
            <w:pPr>
              <w:pStyle w:val="7"/>
              <w:numPr>
                <w:ilvl w:val="0"/>
                <w:numId w:val="9"/>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信息技术前沿与设计应用</w:t>
            </w:r>
          </w:p>
          <w:p>
            <w:pPr>
              <w:pStyle w:val="7"/>
              <w:numPr>
                <w:ilvl w:val="0"/>
                <w:numId w:val="9"/>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中国企业的领先基因</w:t>
            </w:r>
          </w:p>
        </w:tc>
        <w:tc>
          <w:tcPr>
            <w:tcW w:w="4865" w:type="dxa"/>
          </w:tcPr>
          <w:p>
            <w:pPr>
              <w:pStyle w:val="7"/>
              <w:numPr>
                <w:ilvl w:val="0"/>
                <w:numId w:val="10"/>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德国工业4.0学习考察之旅</w:t>
            </w:r>
          </w:p>
          <w:p>
            <w:pPr>
              <w:pStyle w:val="7"/>
              <w:numPr>
                <w:ilvl w:val="0"/>
                <w:numId w:val="10"/>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以色列金融创新与创业学习考察之旅</w:t>
            </w:r>
          </w:p>
          <w:p>
            <w:pPr>
              <w:pStyle w:val="7"/>
              <w:numPr>
                <w:ilvl w:val="0"/>
                <w:numId w:val="10"/>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日本丰田精益管理学习考察之旅</w:t>
            </w:r>
          </w:p>
          <w:p>
            <w:pPr>
              <w:pStyle w:val="7"/>
              <w:numPr>
                <w:ilvl w:val="0"/>
                <w:numId w:val="10"/>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美国创新与领导力学习考察之旅</w:t>
            </w:r>
          </w:p>
          <w:p>
            <w:pPr>
              <w:pStyle w:val="7"/>
              <w:numPr>
                <w:ilvl w:val="0"/>
                <w:numId w:val="10"/>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海尔、格力、华为参访</w:t>
            </w:r>
          </w:p>
          <w:p>
            <w:pPr>
              <w:pStyle w:val="7"/>
              <w:numPr>
                <w:ilvl w:val="0"/>
                <w:numId w:val="10"/>
              </w:numPr>
              <w:shd w:val="clear" w:color="auto" w:fill="FFFFFF"/>
              <w:spacing w:beforeAutospacing="0" w:afterAutospacing="0" w:line="320" w:lineRule="exact"/>
              <w:rPr>
                <w:rFonts w:ascii="微软雅黑" w:hAnsi="微软雅黑" w:eastAsia="微软雅黑" w:cs="Times New Roman"/>
                <w:color w:val="000000" w:themeColor="text1"/>
                <w:kern w:val="2"/>
                <w:szCs w:val="28"/>
                <w14:textFill>
                  <w14:solidFill>
                    <w14:schemeClr w14:val="tx1"/>
                  </w14:solidFill>
                </w14:textFill>
              </w:rPr>
            </w:pPr>
            <w:r>
              <w:rPr>
                <w:rFonts w:hint="eastAsia" w:ascii="微软雅黑" w:hAnsi="微软雅黑" w:eastAsia="微软雅黑" w:cs="Times New Roman"/>
                <w:color w:val="000000" w:themeColor="text1"/>
                <w:kern w:val="2"/>
                <w:szCs w:val="28"/>
                <w14:textFill>
                  <w14:solidFill>
                    <w14:schemeClr w14:val="tx1"/>
                  </w14:solidFill>
                </w14:textFill>
              </w:rPr>
              <w:t>京东、蚂蚁金服参访</w:t>
            </w:r>
          </w:p>
        </w:tc>
      </w:tr>
    </w:tbl>
    <w:p>
      <w:pPr>
        <w:pStyle w:val="20"/>
        <w:spacing w:line="600" w:lineRule="exact"/>
        <w:ind w:firstLine="0" w:firstLineChars="0"/>
        <w:rPr>
          <w:rFonts w:ascii="微软雅黑" w:hAnsi="微软雅黑" w:eastAsia="微软雅黑" w:cs="微软雅黑"/>
          <w:b/>
          <w:color w:val="1F497D" w:themeColor="text2"/>
          <w:sz w:val="40"/>
          <w:szCs w:val="28"/>
          <w:shd w:val="clear" w:color="auto" w:fill="FFFFFF"/>
          <w14:textFill>
            <w14:solidFill>
              <w14:schemeClr w14:val="tx2"/>
            </w14:solidFill>
          </w14:textFill>
        </w:rPr>
      </w:pPr>
    </w:p>
    <w:p>
      <w:pPr>
        <w:spacing w:line="400" w:lineRule="exact"/>
        <w:rPr>
          <w:rFonts w:ascii="微软雅黑" w:hAnsi="微软雅黑" w:eastAsia="微软雅黑" w:cs="微软雅黑"/>
        </w:rPr>
      </w:pPr>
    </w:p>
    <w:p>
      <w:pPr>
        <w:spacing w:line="400" w:lineRule="exact"/>
        <w:rPr>
          <w:rFonts w:ascii="微软雅黑" w:hAnsi="微软雅黑" w:eastAsia="微软雅黑" w:cs="微软雅黑"/>
        </w:rPr>
      </w:pPr>
    </w:p>
    <w:p>
      <w:pPr>
        <w:spacing w:line="400" w:lineRule="exact"/>
        <w:rPr>
          <w:rFonts w:ascii="微软雅黑" w:hAnsi="微软雅黑" w:eastAsia="微软雅黑" w:cs="微软雅黑"/>
        </w:rPr>
      </w:pPr>
    </w:p>
    <w:p>
      <w:pPr>
        <w:spacing w:line="400" w:lineRule="exact"/>
        <w:rPr>
          <w:rFonts w:ascii="微软雅黑" w:hAnsi="微软雅黑" w:eastAsia="微软雅黑" w:cs="微软雅黑"/>
        </w:rPr>
      </w:pPr>
    </w:p>
    <w:p>
      <w:pPr>
        <w:spacing w:line="400" w:lineRule="exact"/>
        <w:rPr>
          <w:rFonts w:ascii="微软雅黑" w:hAnsi="微软雅黑" w:eastAsia="微软雅黑" w:cs="微软雅黑"/>
        </w:rPr>
      </w:pPr>
    </w:p>
    <w:p>
      <w:pPr>
        <w:spacing w:line="400" w:lineRule="exact"/>
        <w:rPr>
          <w:rFonts w:ascii="微软雅黑" w:hAnsi="微软雅黑" w:eastAsia="微软雅黑" w:cs="微软雅黑"/>
        </w:rPr>
      </w:pPr>
    </w:p>
    <w:p>
      <w:pPr>
        <w:spacing w:line="400" w:lineRule="exact"/>
        <w:rPr>
          <w:rFonts w:ascii="微软雅黑" w:hAnsi="微软雅黑" w:eastAsia="微软雅黑" w:cs="微软雅黑"/>
        </w:rPr>
      </w:pPr>
    </w:p>
    <w:p>
      <w:pPr>
        <w:spacing w:line="400" w:lineRule="exact"/>
        <w:rPr>
          <w:rFonts w:ascii="微软雅黑" w:hAnsi="微软雅黑" w:eastAsia="微软雅黑" w:cs="微软雅黑"/>
        </w:rPr>
      </w:pPr>
    </w:p>
    <w:p>
      <w:pPr>
        <w:pStyle w:val="20"/>
        <w:numPr>
          <w:ilvl w:val="0"/>
          <w:numId w:val="1"/>
        </w:numPr>
        <w:spacing w:line="600" w:lineRule="exact"/>
        <w:ind w:left="0" w:hanging="426" w:firstLineChars="0"/>
        <w:rPr>
          <w:rFonts w:ascii="微软雅黑" w:hAnsi="微软雅黑" w:eastAsia="微软雅黑" w:cs="微软雅黑"/>
          <w:b/>
          <w:color w:val="C00000"/>
          <w:sz w:val="40"/>
          <w:szCs w:val="28"/>
          <w:shd w:val="clear" w:color="auto" w:fill="FFFFFF"/>
        </w:rPr>
      </w:pPr>
      <w:r>
        <w:rPr>
          <w:rFonts w:ascii="微软雅黑" w:hAnsi="微软雅黑" w:eastAsia="微软雅黑" w:cs="微软雅黑"/>
          <w:b/>
          <w:color w:val="C00000"/>
          <w:sz w:val="40"/>
          <w:szCs w:val="28"/>
          <w:shd w:val="clear" w:color="auto" w:fill="FFFFFF"/>
        </w:rPr>
        <w:t>课程</w:t>
      </w:r>
      <w:r>
        <w:rPr>
          <w:rFonts w:hint="eastAsia" w:ascii="微软雅黑" w:hAnsi="微软雅黑" w:eastAsia="微软雅黑" w:cs="微软雅黑"/>
          <w:b/>
          <w:color w:val="C00000"/>
          <w:sz w:val="40"/>
          <w:szCs w:val="28"/>
          <w:shd w:val="clear" w:color="auto" w:fill="FFFFFF"/>
        </w:rPr>
        <w:t>特色</w:t>
      </w:r>
    </w:p>
    <w:p>
      <w:pPr>
        <w:pStyle w:val="20"/>
        <w:spacing w:line="600" w:lineRule="exact"/>
        <w:ind w:firstLine="0" w:firstLineChars="0"/>
        <w:rPr>
          <w:rFonts w:ascii="微软雅黑" w:hAnsi="微软雅黑" w:eastAsia="微软雅黑" w:cs="微软雅黑"/>
          <w:b/>
          <w:color w:val="C00000"/>
          <w:sz w:val="40"/>
          <w:szCs w:val="28"/>
          <w:shd w:val="clear" w:color="auto" w:fill="FFFFFF"/>
        </w:rPr>
      </w:pPr>
    </w:p>
    <w:p>
      <w:pPr>
        <w:pStyle w:val="20"/>
        <w:spacing w:line="600" w:lineRule="exact"/>
        <w:ind w:firstLine="0" w:firstLineChars="0"/>
        <w:rPr>
          <w:rFonts w:ascii="微软雅黑" w:hAnsi="微软雅黑" w:eastAsia="微软雅黑" w:cs="微软雅黑"/>
          <w:b/>
          <w:color w:val="C00000"/>
          <w:sz w:val="40"/>
          <w:szCs w:val="28"/>
          <w:shd w:val="clear" w:color="auto" w:fill="FFFFFF"/>
        </w:rPr>
      </w:pPr>
      <w:r>
        <w:rPr>
          <w:rFonts w:hint="eastAsia" w:ascii="微软雅黑" w:hAnsi="微软雅黑" w:eastAsia="微软雅黑" w:cs="微软雅黑"/>
          <w:b/>
          <w:kern w:val="0"/>
          <w:sz w:val="24"/>
          <w:szCs w:val="24"/>
        </w:rPr>
        <w:t>1.云集权威大家</w:t>
      </w:r>
    </w:p>
    <w:p>
      <w:pPr>
        <w:spacing w:line="560" w:lineRule="exact"/>
        <w:ind w:firstLine="480" w:firstLineChars="200"/>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授课团队有国家发改委政策型专家</w:t>
      </w:r>
      <w:r>
        <w:rPr>
          <w:rFonts w:ascii="微软雅黑" w:hAnsi="微软雅黑" w:eastAsia="微软雅黑" w:cs="微软雅黑"/>
          <w:kern w:val="0"/>
          <w:sz w:val="24"/>
          <w:szCs w:val="24"/>
        </w:rPr>
        <w:t>、</w:t>
      </w:r>
      <w:r>
        <w:rPr>
          <w:rFonts w:hint="eastAsia" w:ascii="微软雅黑" w:hAnsi="微软雅黑" w:eastAsia="微软雅黑" w:cs="微软雅黑"/>
          <w:kern w:val="0"/>
          <w:sz w:val="24"/>
          <w:szCs w:val="24"/>
        </w:rPr>
        <w:t>北大知名教授、</w:t>
      </w:r>
      <w:r>
        <w:rPr>
          <w:rFonts w:ascii="微软雅黑" w:hAnsi="微软雅黑" w:eastAsia="微软雅黑" w:cs="微软雅黑"/>
          <w:kern w:val="0"/>
          <w:sz w:val="24"/>
          <w:szCs w:val="24"/>
        </w:rPr>
        <w:t>国内外著名学者</w:t>
      </w:r>
      <w:r>
        <w:rPr>
          <w:rFonts w:hint="eastAsia" w:ascii="微软雅黑" w:hAnsi="微软雅黑" w:eastAsia="微软雅黑" w:cs="微软雅黑"/>
          <w:kern w:val="0"/>
          <w:sz w:val="24"/>
          <w:szCs w:val="24"/>
        </w:rPr>
        <w:t>及知名企业的董事长、CEO。</w:t>
      </w:r>
    </w:p>
    <w:p>
      <w:pPr>
        <w:spacing w:line="560" w:lineRule="exact"/>
        <w:rPr>
          <w:rFonts w:ascii="微软雅黑" w:hAnsi="微软雅黑" w:eastAsia="微软雅黑" w:cs="微软雅黑"/>
          <w:kern w:val="0"/>
          <w:sz w:val="24"/>
          <w:szCs w:val="24"/>
        </w:rPr>
      </w:pPr>
      <w:r>
        <w:rPr>
          <w:rFonts w:hint="eastAsia" w:ascii="微软雅黑" w:hAnsi="微软雅黑" w:eastAsia="微软雅黑" w:cs="微软雅黑"/>
          <w:b/>
          <w:kern w:val="0"/>
          <w:sz w:val="24"/>
          <w:szCs w:val="24"/>
        </w:rPr>
        <w:t>2.教学内容丰富、形式多样</w:t>
      </w:r>
    </w:p>
    <w:p>
      <w:pPr>
        <w:spacing w:line="560" w:lineRule="exact"/>
        <w:ind w:firstLine="480" w:firstLineChars="200"/>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课程涵盖企业战略管理、人力资源管理、市场营销、财务、大数据等内容，结合现场教学、小组讨论、实战演练、企业参访、海外游学、沙龙、论坛、私董会等多种形式传道授业解惑</w:t>
      </w:r>
      <w:r>
        <w:rPr>
          <w:rFonts w:ascii="微软雅黑" w:hAnsi="微软雅黑" w:eastAsia="微软雅黑" w:cs="微软雅黑"/>
          <w:kern w:val="0"/>
          <w:sz w:val="24"/>
          <w:szCs w:val="24"/>
        </w:rPr>
        <w:t>。</w:t>
      </w:r>
    </w:p>
    <w:p>
      <w:pPr>
        <w:spacing w:line="560" w:lineRule="exact"/>
        <w:rPr>
          <w:rFonts w:ascii="微软雅黑" w:hAnsi="微软雅黑" w:eastAsia="微软雅黑" w:cs="微软雅黑"/>
          <w:b/>
          <w:kern w:val="0"/>
          <w:sz w:val="24"/>
          <w:szCs w:val="24"/>
        </w:rPr>
      </w:pPr>
      <w:r>
        <w:rPr>
          <w:rFonts w:hint="eastAsia" w:ascii="微软雅黑" w:hAnsi="微软雅黑" w:eastAsia="微软雅黑" w:cs="微软雅黑"/>
          <w:b/>
          <w:kern w:val="0"/>
          <w:sz w:val="24"/>
          <w:szCs w:val="24"/>
        </w:rPr>
        <w:t>3.提高核心竞争力，赢得竞争主导权</w:t>
      </w:r>
    </w:p>
    <w:p>
      <w:pPr>
        <w:spacing w:line="560" w:lineRule="exact"/>
        <w:ind w:firstLine="480" w:firstLineChars="200"/>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课程注重管理者的素质和能力开发，包括决策能力、公关能力、咨询诊断能力、组织指挥能力、涉外经营能力等，从顶层设计到团队执行层层推进。</w:t>
      </w:r>
    </w:p>
    <w:p>
      <w:pPr>
        <w:spacing w:line="560" w:lineRule="exact"/>
        <w:rPr>
          <w:rFonts w:ascii="微软雅黑" w:hAnsi="微软雅黑" w:eastAsia="微软雅黑" w:cs="微软雅黑"/>
          <w:b/>
          <w:kern w:val="0"/>
          <w:sz w:val="24"/>
          <w:szCs w:val="24"/>
        </w:rPr>
      </w:pPr>
      <w:r>
        <w:rPr>
          <w:rFonts w:hint="eastAsia" w:ascii="微软雅黑" w:hAnsi="微软雅黑" w:eastAsia="微软雅黑" w:cs="微软雅黑"/>
          <w:b/>
          <w:kern w:val="0"/>
          <w:sz w:val="24"/>
          <w:szCs w:val="24"/>
        </w:rPr>
        <w:t>4. 无缝对接，落地为本，共享商业生态</w:t>
      </w:r>
    </w:p>
    <w:p>
      <w:pPr>
        <w:spacing w:line="560" w:lineRule="exact"/>
        <w:ind w:firstLine="480" w:firstLineChars="200"/>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整合强大的师资资源与企业家校友资源，本着以企业发展实用为本的原则，确保学以致用。顶级专家团队长期作为导师，陪伴式学习，助力企业发展，彻底解决只有理论没有落地的行业痛点。</w:t>
      </w:r>
    </w:p>
    <w:p>
      <w:pPr>
        <w:spacing w:line="560" w:lineRule="exact"/>
        <w:ind w:firstLine="480" w:firstLineChars="200"/>
        <w:rPr>
          <w:rFonts w:ascii="微软雅黑" w:hAnsi="微软雅黑" w:eastAsia="微软雅黑" w:cs="微软雅黑"/>
          <w:kern w:val="0"/>
          <w:sz w:val="24"/>
          <w:szCs w:val="24"/>
        </w:rPr>
      </w:pPr>
    </w:p>
    <w:p>
      <w:pPr>
        <w:spacing w:line="560" w:lineRule="exact"/>
        <w:ind w:firstLine="480" w:firstLineChars="200"/>
        <w:rPr>
          <w:rFonts w:ascii="微软雅黑" w:hAnsi="微软雅黑" w:eastAsia="微软雅黑" w:cs="微软雅黑"/>
          <w:kern w:val="0"/>
          <w:sz w:val="24"/>
          <w:szCs w:val="24"/>
        </w:rPr>
      </w:pPr>
    </w:p>
    <w:p>
      <w:pPr>
        <w:spacing w:line="560" w:lineRule="exact"/>
        <w:ind w:firstLine="480" w:firstLineChars="200"/>
        <w:rPr>
          <w:rFonts w:ascii="微软雅黑" w:hAnsi="微软雅黑" w:eastAsia="微软雅黑" w:cs="微软雅黑"/>
          <w:kern w:val="0"/>
          <w:sz w:val="24"/>
          <w:szCs w:val="24"/>
        </w:rPr>
      </w:pPr>
    </w:p>
    <w:p>
      <w:pPr>
        <w:spacing w:line="560" w:lineRule="exact"/>
        <w:ind w:firstLine="480" w:firstLineChars="200"/>
        <w:rPr>
          <w:rFonts w:ascii="微软雅黑" w:hAnsi="微软雅黑" w:eastAsia="微软雅黑" w:cs="微软雅黑"/>
          <w:kern w:val="0"/>
          <w:sz w:val="24"/>
          <w:szCs w:val="24"/>
        </w:rPr>
      </w:pPr>
    </w:p>
    <w:p>
      <w:pPr>
        <w:spacing w:line="560" w:lineRule="exact"/>
        <w:ind w:firstLine="480" w:firstLineChars="200"/>
        <w:rPr>
          <w:rFonts w:ascii="微软雅黑" w:hAnsi="微软雅黑" w:eastAsia="微软雅黑" w:cs="微软雅黑"/>
          <w:kern w:val="0"/>
          <w:sz w:val="24"/>
          <w:szCs w:val="24"/>
        </w:rPr>
      </w:pPr>
    </w:p>
    <w:p>
      <w:pPr>
        <w:spacing w:line="560" w:lineRule="exact"/>
        <w:ind w:firstLine="480" w:firstLineChars="200"/>
        <w:rPr>
          <w:rFonts w:ascii="微软雅黑" w:hAnsi="微软雅黑" w:eastAsia="微软雅黑" w:cs="微软雅黑"/>
          <w:kern w:val="0"/>
          <w:sz w:val="24"/>
          <w:szCs w:val="24"/>
        </w:rPr>
      </w:pPr>
    </w:p>
    <w:p>
      <w:pPr>
        <w:spacing w:line="560" w:lineRule="exact"/>
        <w:ind w:firstLine="480" w:firstLineChars="200"/>
        <w:rPr>
          <w:rFonts w:ascii="微软雅黑" w:hAnsi="微软雅黑" w:eastAsia="微软雅黑" w:cs="微软雅黑"/>
          <w:kern w:val="0"/>
          <w:sz w:val="24"/>
          <w:szCs w:val="24"/>
        </w:rPr>
      </w:pPr>
    </w:p>
    <w:p>
      <w:pPr>
        <w:spacing w:line="560" w:lineRule="exact"/>
        <w:rPr>
          <w:rFonts w:ascii="微软雅黑" w:hAnsi="微软雅黑" w:eastAsia="微软雅黑" w:cs="微软雅黑"/>
          <w:kern w:val="0"/>
          <w:sz w:val="24"/>
          <w:szCs w:val="24"/>
        </w:rPr>
      </w:pPr>
    </w:p>
    <w:p>
      <w:pPr>
        <w:pStyle w:val="20"/>
        <w:numPr>
          <w:ilvl w:val="0"/>
          <w:numId w:val="1"/>
        </w:numPr>
        <w:spacing w:line="600" w:lineRule="exact"/>
        <w:ind w:left="0" w:hanging="426" w:firstLineChars="0"/>
        <w:rPr>
          <w:rFonts w:ascii="微软雅黑" w:hAnsi="微软雅黑" w:eastAsia="微软雅黑" w:cs="微软雅黑"/>
          <w:b/>
          <w:color w:val="C00000"/>
          <w:sz w:val="40"/>
          <w:szCs w:val="28"/>
          <w:shd w:val="clear" w:color="auto" w:fill="FFFFFF"/>
        </w:rPr>
      </w:pPr>
      <w:r>
        <w:rPr>
          <w:rFonts w:ascii="微软雅黑" w:hAnsi="微软雅黑" w:eastAsia="微软雅黑" w:cs="微软雅黑"/>
          <w:b/>
          <w:color w:val="C00000"/>
          <w:sz w:val="40"/>
          <w:szCs w:val="28"/>
          <w:shd w:val="clear" w:color="auto" w:fill="FFFFFF"/>
        </w:rPr>
        <w:t>课程对象</w:t>
      </w:r>
    </w:p>
    <w:p>
      <w:pPr>
        <w:pStyle w:val="19"/>
        <w:numPr>
          <w:ilvl w:val="0"/>
          <w:numId w:val="11"/>
        </w:numPr>
        <w:spacing w:line="440" w:lineRule="exact"/>
        <w:ind w:firstLineChars="0"/>
        <w:rPr>
          <w:rFonts w:ascii="微软雅黑" w:hAnsi="微软雅黑" w:eastAsia="微软雅黑" w:cs="微软雅黑"/>
          <w:bCs/>
          <w:sz w:val="24"/>
          <w:szCs w:val="28"/>
        </w:rPr>
      </w:pPr>
      <w:r>
        <w:rPr>
          <w:rFonts w:hint="eastAsia" w:ascii="微软雅黑" w:hAnsi="微软雅黑" w:eastAsia="微软雅黑" w:cs="微软雅黑"/>
          <w:bCs/>
          <w:sz w:val="24"/>
          <w:szCs w:val="28"/>
        </w:rPr>
        <w:t>希望全面更新管理思维的企业家</w:t>
      </w:r>
    </w:p>
    <w:p>
      <w:pPr>
        <w:pStyle w:val="19"/>
        <w:numPr>
          <w:ilvl w:val="0"/>
          <w:numId w:val="11"/>
        </w:numPr>
        <w:spacing w:line="440" w:lineRule="exact"/>
        <w:ind w:firstLineChars="0"/>
        <w:rPr>
          <w:rFonts w:ascii="微软雅黑" w:hAnsi="微软雅黑" w:eastAsia="微软雅黑" w:cs="微软雅黑"/>
          <w:bCs/>
          <w:sz w:val="24"/>
          <w:szCs w:val="28"/>
        </w:rPr>
      </w:pPr>
      <w:r>
        <w:rPr>
          <w:rFonts w:hint="eastAsia" w:ascii="微软雅黑" w:hAnsi="微软雅黑" w:eastAsia="微软雅黑" w:cs="微软雅黑"/>
          <w:bCs/>
          <w:sz w:val="24"/>
          <w:szCs w:val="28"/>
        </w:rPr>
        <w:t>力争在各种激烈竞争环境下领先的企业家及创始人</w:t>
      </w:r>
    </w:p>
    <w:p>
      <w:pPr>
        <w:pStyle w:val="19"/>
        <w:numPr>
          <w:ilvl w:val="0"/>
          <w:numId w:val="11"/>
        </w:numPr>
        <w:spacing w:line="440" w:lineRule="exact"/>
        <w:ind w:firstLineChars="0"/>
        <w:rPr>
          <w:rFonts w:ascii="微软雅黑" w:hAnsi="微软雅黑" w:eastAsia="微软雅黑" w:cs="微软雅黑"/>
          <w:bCs/>
          <w:sz w:val="24"/>
          <w:szCs w:val="28"/>
        </w:rPr>
      </w:pPr>
      <w:r>
        <w:rPr>
          <w:rFonts w:hint="eastAsia" w:ascii="微软雅黑" w:hAnsi="微软雅黑" w:eastAsia="微软雅黑" w:cs="微软雅黑"/>
          <w:bCs/>
          <w:sz w:val="24"/>
          <w:szCs w:val="28"/>
        </w:rPr>
        <w:t>致力于实现企业资本价值的企业家</w:t>
      </w:r>
    </w:p>
    <w:p>
      <w:pPr>
        <w:pStyle w:val="19"/>
        <w:numPr>
          <w:ilvl w:val="0"/>
          <w:numId w:val="11"/>
        </w:numPr>
        <w:spacing w:line="440" w:lineRule="exact"/>
        <w:ind w:firstLineChars="0"/>
        <w:rPr>
          <w:rFonts w:ascii="微软雅黑" w:hAnsi="微软雅黑" w:eastAsia="微软雅黑" w:cs="微软雅黑"/>
          <w:bCs/>
          <w:sz w:val="24"/>
          <w:szCs w:val="28"/>
        </w:rPr>
      </w:pPr>
      <w:r>
        <w:rPr>
          <w:rFonts w:hint="eastAsia" w:ascii="微软雅黑" w:hAnsi="微软雅黑" w:eastAsia="微软雅黑" w:cs="微软雅黑"/>
          <w:bCs/>
          <w:sz w:val="24"/>
          <w:szCs w:val="28"/>
        </w:rPr>
        <w:t>拟上市企业董事长、总经理、资本运营负责人</w:t>
      </w:r>
    </w:p>
    <w:p>
      <w:pPr>
        <w:pStyle w:val="19"/>
        <w:numPr>
          <w:ilvl w:val="0"/>
          <w:numId w:val="11"/>
        </w:numPr>
        <w:spacing w:line="440" w:lineRule="exact"/>
        <w:ind w:right="-340" w:rightChars="-162" w:firstLineChars="0"/>
        <w:rPr>
          <w:rFonts w:ascii="微软雅黑" w:hAnsi="微软雅黑" w:eastAsia="微软雅黑" w:cs="微软雅黑"/>
          <w:bCs/>
          <w:sz w:val="24"/>
          <w:szCs w:val="28"/>
        </w:rPr>
      </w:pPr>
      <w:r>
        <w:rPr>
          <w:rFonts w:hint="eastAsia" w:ascii="微软雅黑" w:hAnsi="微软雅黑" w:eastAsia="微软雅黑" w:cs="微软雅黑"/>
          <w:bCs/>
          <w:sz w:val="24"/>
          <w:szCs w:val="28"/>
        </w:rPr>
        <w:t>转型投资的企业家</w:t>
      </w:r>
    </w:p>
    <w:p>
      <w:pPr>
        <w:pStyle w:val="20"/>
        <w:numPr>
          <w:ilvl w:val="0"/>
          <w:numId w:val="1"/>
        </w:numPr>
        <w:spacing w:line="600" w:lineRule="exact"/>
        <w:ind w:left="0" w:hanging="426" w:firstLineChars="0"/>
        <w:rPr>
          <w:rFonts w:ascii="微软雅黑" w:hAnsi="微软雅黑" w:eastAsia="微软雅黑" w:cs="微软雅黑"/>
          <w:b/>
          <w:color w:val="C00000"/>
          <w:sz w:val="40"/>
          <w:szCs w:val="28"/>
          <w:shd w:val="clear" w:color="auto" w:fill="FFFFFF"/>
        </w:rPr>
      </w:pPr>
      <w:r>
        <w:rPr>
          <w:rFonts w:hint="eastAsia" w:ascii="微软雅黑" w:hAnsi="微软雅黑" w:eastAsia="微软雅黑" w:cs="微软雅黑"/>
          <w:b/>
          <w:color w:val="C00000"/>
          <w:sz w:val="40"/>
          <w:szCs w:val="28"/>
          <w:shd w:val="clear" w:color="auto" w:fill="FFFFFF"/>
        </w:rPr>
        <w:t>课程流程</w:t>
      </w:r>
    </w:p>
    <w:p>
      <w:pPr>
        <w:spacing w:line="520" w:lineRule="exac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申请--初审--录取--授课--结业--复训</w:t>
      </w:r>
    </w:p>
    <w:p>
      <w:pPr>
        <w:spacing w:line="520" w:lineRule="exact"/>
        <w:rPr>
          <w:rFonts w:ascii="微软雅黑" w:hAnsi="微软雅黑" w:eastAsia="微软雅黑" w:cs="微软雅黑"/>
          <w:kern w:val="0"/>
          <w:sz w:val="24"/>
          <w:szCs w:val="24"/>
        </w:rPr>
      </w:pPr>
      <w:r>
        <w:rPr>
          <w:rFonts w:hint="eastAsia" w:ascii="微软雅黑" w:hAnsi="微软雅黑" w:eastAsia="微软雅黑" w:cs="微软雅黑"/>
          <w:kern w:val="0"/>
          <w:sz w:val="24"/>
          <w:szCs w:val="24"/>
        </w:rPr>
        <w:t>学习费用：6.8万/人（含学费/教材/学习用具）</w:t>
      </w:r>
    </w:p>
    <w:p>
      <w:pPr>
        <w:spacing w:line="600" w:lineRule="exact"/>
        <w:rPr>
          <w:rFonts w:ascii="微软雅黑" w:hAnsi="微软雅黑" w:eastAsia="微软雅黑" w:cs="微软雅黑"/>
          <w:b/>
          <w:color w:val="C00000"/>
          <w:sz w:val="40"/>
          <w:szCs w:val="28"/>
          <w:shd w:val="clear" w:color="auto" w:fill="FFFFFF"/>
        </w:rPr>
      </w:pPr>
      <w:r>
        <w:rPr>
          <w:rFonts w:hint="eastAsia" w:ascii="微软雅黑" w:hAnsi="微软雅黑" w:eastAsia="微软雅黑" w:cs="微软雅黑"/>
          <w:kern w:val="0"/>
          <w:sz w:val="24"/>
          <w:szCs w:val="24"/>
        </w:rPr>
        <w:t>培训学费由北京大学财务部在开班前统一收取，开具中央非税收入统一票据，并严格执行有关财务规定。</w:t>
      </w:r>
    </w:p>
    <w:p>
      <w:pPr>
        <w:pStyle w:val="20"/>
        <w:numPr>
          <w:ilvl w:val="0"/>
          <w:numId w:val="1"/>
        </w:numPr>
        <w:spacing w:line="600" w:lineRule="exact"/>
        <w:ind w:left="0" w:leftChars="-202" w:hanging="424" w:hangingChars="106"/>
        <w:rPr>
          <w:rFonts w:ascii="微软雅黑" w:hAnsi="微软雅黑" w:eastAsia="微软雅黑" w:cs="微软雅黑"/>
          <w:b/>
          <w:color w:val="C00000"/>
          <w:sz w:val="40"/>
          <w:szCs w:val="28"/>
          <w:shd w:val="clear" w:color="auto" w:fill="FFFFFF"/>
        </w:rPr>
      </w:pPr>
      <w:r>
        <w:rPr>
          <w:rFonts w:ascii="微软雅黑" w:hAnsi="微软雅黑" w:eastAsia="微软雅黑" w:cs="微软雅黑"/>
          <w:b/>
          <w:color w:val="C00000"/>
          <w:sz w:val="40"/>
          <w:szCs w:val="28"/>
          <w:shd w:val="clear" w:color="auto" w:fill="FFFFFF"/>
        </w:rPr>
        <w:t>报到时间向校方提交以下材料</w:t>
      </w:r>
    </w:p>
    <w:p>
      <w:pPr>
        <w:rPr>
          <w:rFonts w:ascii="微软雅黑" w:hAnsi="微软雅黑" w:eastAsia="微软雅黑" w:cs="微软雅黑"/>
          <w:sz w:val="24"/>
          <w:szCs w:val="24"/>
        </w:rPr>
      </w:pPr>
      <w:r>
        <w:rPr>
          <w:rFonts w:hint="eastAsia" w:ascii="微软雅黑" w:hAnsi="微软雅黑" w:eastAsia="微软雅黑" w:cs="微软雅黑"/>
          <w:sz w:val="24"/>
          <w:szCs w:val="24"/>
        </w:rPr>
        <w:t xml:space="preserve">◆4张二寸蓝底近照                   ◆清晰的身份证复印件               </w:t>
      </w:r>
    </w:p>
    <w:p>
      <w:pPr>
        <w:rPr>
          <w:rFonts w:ascii="微软雅黑" w:hAnsi="微软雅黑" w:eastAsia="微软雅黑" w:cs="微软雅黑"/>
          <w:sz w:val="24"/>
          <w:szCs w:val="24"/>
        </w:rPr>
      </w:pPr>
      <w:r>
        <w:rPr>
          <w:rFonts w:hint="eastAsia" w:ascii="微软雅黑" w:hAnsi="微软雅黑" w:eastAsia="微软雅黑" w:cs="微软雅黑"/>
          <w:sz w:val="24"/>
          <w:szCs w:val="24"/>
        </w:rPr>
        <w:t>◆报名申请表                         ◆最高学历、学位证书复印件</w:t>
      </w:r>
    </w:p>
    <w:p>
      <w:pPr>
        <w:spacing w:line="520" w:lineRule="exact"/>
        <w:rPr>
          <w:rFonts w:ascii="微软雅黑" w:hAnsi="微软雅黑" w:eastAsia="微软雅黑" w:cs="微软雅黑"/>
          <w:sz w:val="24"/>
          <w:szCs w:val="24"/>
        </w:rPr>
      </w:pPr>
      <w:r>
        <w:rPr>
          <w:rFonts w:hint="eastAsia" w:ascii="微软雅黑" w:hAnsi="微软雅黑" w:eastAsia="微软雅黑" w:cs="微软雅黑"/>
          <w:sz w:val="24"/>
          <w:szCs w:val="24"/>
        </w:rPr>
        <w:t>◆两张名片                           ◆单位简介、营业执照复印件副本</w:t>
      </w:r>
    </w:p>
    <w:p>
      <w:pPr>
        <w:pStyle w:val="20"/>
        <w:numPr>
          <w:ilvl w:val="0"/>
          <w:numId w:val="1"/>
        </w:numPr>
        <w:spacing w:line="600" w:lineRule="exact"/>
        <w:ind w:left="0" w:hanging="426" w:firstLineChars="0"/>
        <w:rPr>
          <w:rFonts w:ascii="微软雅黑" w:hAnsi="微软雅黑" w:eastAsia="微软雅黑" w:cs="微软雅黑"/>
          <w:b/>
          <w:color w:val="C00000"/>
          <w:sz w:val="40"/>
          <w:szCs w:val="28"/>
          <w:shd w:val="clear" w:color="auto" w:fill="FFFFFF"/>
        </w:rPr>
      </w:pPr>
      <w:r>
        <w:rPr>
          <w:rFonts w:ascii="微软雅黑" w:hAnsi="微软雅黑" w:eastAsia="微软雅黑" w:cs="微软雅黑"/>
          <w:b/>
          <w:color w:val="C00000"/>
          <w:sz w:val="40"/>
          <w:szCs w:val="28"/>
          <w:shd w:val="clear" w:color="auto" w:fill="FFFFFF"/>
        </w:rPr>
        <w:t>特别说明</w:t>
      </w:r>
    </w:p>
    <w:p>
      <w:pPr>
        <w:pStyle w:val="7"/>
        <w:spacing w:before="0" w:beforeAutospacing="0" w:after="0" w:afterAutospacing="0" w:line="560" w:lineRule="exact"/>
        <w:ind w:firstLine="480" w:firstLineChars="200"/>
        <w:rPr>
          <w:rFonts w:ascii="微软雅黑" w:hAnsi="微软雅黑" w:eastAsia="微软雅黑" w:cs="微软雅黑"/>
        </w:rPr>
      </w:pPr>
      <w:r>
        <w:rPr>
          <w:rFonts w:hint="eastAsia" w:ascii="微软雅黑" w:hAnsi="微软雅黑" w:eastAsia="微软雅黑" w:cs="微软雅黑"/>
        </w:rPr>
        <w:t>学完全部课程并考核合格后，由北京大学颁发学校统一编号的培训结业证书，证书盖北京大学钢印，证书编号可登陆北大网站查询。</w:t>
      </w:r>
    </w:p>
    <w:p>
      <w:pPr>
        <w:pStyle w:val="20"/>
        <w:numPr>
          <w:ilvl w:val="0"/>
          <w:numId w:val="12"/>
        </w:numPr>
        <w:spacing w:line="480" w:lineRule="auto"/>
        <w:ind w:firstLineChars="0"/>
        <w:rPr>
          <w:rFonts w:ascii="微软雅黑" w:hAnsi="微软雅黑" w:eastAsia="微软雅黑" w:cs="微软雅黑"/>
          <w:b/>
          <w:color w:val="C00000"/>
          <w:sz w:val="40"/>
          <w:szCs w:val="28"/>
          <w:shd w:val="clear" w:color="auto" w:fill="FFFFFF"/>
        </w:rPr>
      </w:pPr>
      <w:r>
        <w:rPr>
          <w:rFonts w:ascii="微软雅黑" w:hAnsi="微软雅黑" w:eastAsia="微软雅黑" w:cs="微软雅黑"/>
          <w:b/>
          <w:color w:val="C00000"/>
          <w:sz w:val="40"/>
          <w:szCs w:val="28"/>
          <w:shd w:val="clear" w:color="auto" w:fill="FFFFFF"/>
        </w:rPr>
        <w:t>拟邀师资</w:t>
      </w:r>
    </w:p>
    <w:p>
      <w:pPr>
        <w:pStyle w:val="7"/>
        <w:spacing w:before="0" w:beforeAutospacing="0" w:after="0" w:afterAutospacing="0" w:line="510" w:lineRule="exact"/>
        <w:rPr>
          <w:rFonts w:ascii="微软雅黑" w:hAnsi="微软雅黑" w:eastAsia="微软雅黑"/>
          <w:kern w:val="2"/>
          <w:szCs w:val="22"/>
        </w:rPr>
      </w:pPr>
      <w:r>
        <w:rPr>
          <w:rFonts w:hint="eastAsia" w:ascii="微软雅黑" w:hAnsi="微软雅黑" w:eastAsia="微软雅黑"/>
          <w:b/>
          <w:kern w:val="2"/>
          <w:sz w:val="28"/>
          <w:szCs w:val="22"/>
        </w:rPr>
        <w:t>史  炜</w:t>
      </w:r>
      <w:r>
        <w:rPr>
          <w:rFonts w:hint="eastAsia" w:ascii="微软雅黑" w:hAnsi="微软雅黑" w:eastAsia="微软雅黑"/>
          <w:kern w:val="2"/>
          <w:szCs w:val="22"/>
        </w:rPr>
        <w:t>    国家发改委经济体制与管理研究所研究员，产业研究室主任</w:t>
      </w:r>
      <w:r>
        <w:rPr>
          <w:rFonts w:hint="eastAsia" w:ascii="微软雅黑" w:hAnsi="微软雅黑" w:eastAsia="微软雅黑"/>
          <w:kern w:val="2"/>
          <w:szCs w:val="22"/>
        </w:rPr>
        <w:cr/>
      </w:r>
      <w:r>
        <w:rPr>
          <w:rFonts w:hint="eastAsia" w:ascii="微软雅黑" w:hAnsi="微软雅黑" w:eastAsia="微软雅黑"/>
          <w:b/>
          <w:kern w:val="2"/>
          <w:sz w:val="28"/>
          <w:szCs w:val="22"/>
        </w:rPr>
        <w:t>樊  纲</w:t>
      </w:r>
      <w:r>
        <w:rPr>
          <w:rFonts w:hint="eastAsia" w:ascii="微软雅黑" w:hAnsi="微软雅黑" w:eastAsia="微软雅黑"/>
          <w:kern w:val="2"/>
          <w:szCs w:val="22"/>
        </w:rPr>
        <w:t xml:space="preserve">   著名经济学家</w:t>
      </w:r>
      <w:r>
        <w:rPr>
          <w:rFonts w:hint="eastAsia" w:ascii="微软雅黑" w:hAnsi="微软雅黑" w:eastAsia="微软雅黑"/>
          <w:kern w:val="2"/>
          <w:szCs w:val="22"/>
        </w:rPr>
        <w:cr/>
      </w:r>
      <w:r>
        <w:rPr>
          <w:rFonts w:hint="eastAsia" w:ascii="微软雅黑" w:hAnsi="微软雅黑" w:eastAsia="微软雅黑"/>
          <w:b/>
          <w:kern w:val="2"/>
          <w:sz w:val="28"/>
          <w:szCs w:val="22"/>
        </w:rPr>
        <w:t>姚景源</w:t>
      </w:r>
      <w:r>
        <w:rPr>
          <w:rFonts w:hint="eastAsia" w:ascii="微软雅黑" w:hAnsi="微软雅黑" w:eastAsia="微软雅黑"/>
          <w:kern w:val="2"/>
          <w:szCs w:val="22"/>
        </w:rPr>
        <w:t xml:space="preserve">    </w:t>
      </w:r>
      <w:r>
        <w:rPr>
          <w:rFonts w:ascii="微软雅黑" w:hAnsi="微软雅黑" w:eastAsia="微软雅黑"/>
          <w:kern w:val="2"/>
          <w:szCs w:val="22"/>
        </w:rPr>
        <w:t>国务院参事室特约研究员</w:t>
      </w:r>
      <w:r>
        <w:rPr>
          <w:rFonts w:hint="eastAsia" w:ascii="微软雅黑" w:hAnsi="微软雅黑" w:eastAsia="微软雅黑"/>
          <w:kern w:val="2"/>
          <w:szCs w:val="22"/>
        </w:rPr>
        <w:cr/>
      </w:r>
      <w:r>
        <w:rPr>
          <w:rFonts w:hint="eastAsia" w:ascii="微软雅黑" w:hAnsi="微软雅黑" w:eastAsia="微软雅黑"/>
          <w:b/>
          <w:kern w:val="2"/>
          <w:sz w:val="28"/>
          <w:szCs w:val="22"/>
        </w:rPr>
        <w:t xml:space="preserve">金岩石  </w:t>
      </w:r>
      <w:r>
        <w:rPr>
          <w:rFonts w:hint="eastAsia" w:ascii="微软雅黑" w:hAnsi="微软雅黑" w:eastAsia="微软雅黑"/>
          <w:kern w:val="2"/>
          <w:szCs w:val="22"/>
        </w:rPr>
        <w:t>著名经济学家</w:t>
      </w:r>
      <w:r>
        <w:rPr>
          <w:rFonts w:hint="eastAsia" w:ascii="微软雅黑" w:hAnsi="微软雅黑" w:eastAsia="微软雅黑"/>
          <w:kern w:val="2"/>
          <w:szCs w:val="22"/>
        </w:rPr>
        <w:cr/>
      </w:r>
      <w:r>
        <w:rPr>
          <w:rFonts w:hint="eastAsia" w:ascii="微软雅黑" w:hAnsi="微软雅黑" w:eastAsia="微软雅黑"/>
          <w:b/>
          <w:kern w:val="2"/>
          <w:sz w:val="28"/>
          <w:szCs w:val="22"/>
        </w:rPr>
        <w:t xml:space="preserve">万  力  </w:t>
      </w:r>
      <w:r>
        <w:rPr>
          <w:rFonts w:hint="eastAsia" w:ascii="微软雅黑" w:hAnsi="微软雅黑" w:eastAsia="微软雅黑"/>
          <w:kern w:val="2"/>
          <w:szCs w:val="22"/>
        </w:rPr>
        <w:t>中国新商业联盟主席，中关村科技企业促进会会长</w:t>
      </w:r>
    </w:p>
    <w:p>
      <w:pPr>
        <w:pStyle w:val="7"/>
        <w:spacing w:before="0" w:beforeAutospacing="0" w:after="0" w:afterAutospacing="0" w:line="510" w:lineRule="exact"/>
        <w:rPr>
          <w:rFonts w:ascii="微软雅黑" w:hAnsi="微软雅黑" w:eastAsia="微软雅黑"/>
          <w:kern w:val="2"/>
          <w:szCs w:val="22"/>
        </w:rPr>
      </w:pPr>
      <w:r>
        <w:rPr>
          <w:rFonts w:hint="eastAsia" w:ascii="微软雅黑" w:hAnsi="微软雅黑" w:eastAsia="微软雅黑"/>
          <w:b/>
          <w:kern w:val="2"/>
          <w:sz w:val="28"/>
          <w:szCs w:val="22"/>
        </w:rPr>
        <w:t>魏  炜</w:t>
      </w:r>
      <w:r>
        <w:rPr>
          <w:rFonts w:hint="eastAsia" w:ascii="微软雅黑" w:hAnsi="微软雅黑" w:eastAsia="微软雅黑"/>
          <w:kern w:val="2"/>
          <w:szCs w:val="22"/>
        </w:rPr>
        <w:t>    北大汇丰商学院副教授</w:t>
      </w:r>
      <w:r>
        <w:rPr>
          <w:rFonts w:hint="eastAsia" w:ascii="微软雅黑" w:hAnsi="微软雅黑" w:eastAsia="微软雅黑"/>
          <w:kern w:val="2"/>
          <w:szCs w:val="22"/>
        </w:rPr>
        <w:cr/>
      </w:r>
      <w:r>
        <w:rPr>
          <w:rFonts w:hint="eastAsia" w:ascii="微软雅黑" w:hAnsi="微软雅黑" w:eastAsia="微软雅黑"/>
          <w:b/>
          <w:kern w:val="2"/>
          <w:sz w:val="28"/>
          <w:szCs w:val="22"/>
        </w:rPr>
        <w:t xml:space="preserve">欧阳良宜 </w:t>
      </w:r>
      <w:r>
        <w:rPr>
          <w:rFonts w:hint="eastAsia" w:ascii="微软雅黑" w:hAnsi="微软雅黑" w:eastAsia="微软雅黑"/>
          <w:kern w:val="2"/>
          <w:szCs w:val="22"/>
        </w:rPr>
        <w:t>北大汇丰商学院副教授、</w:t>
      </w:r>
      <w:r>
        <w:rPr>
          <w:rFonts w:ascii="微软雅黑" w:hAnsi="微软雅黑" w:eastAsia="微软雅黑"/>
          <w:kern w:val="2"/>
          <w:szCs w:val="22"/>
        </w:rPr>
        <w:t>特许金融分析师</w:t>
      </w:r>
    </w:p>
    <w:p>
      <w:pPr>
        <w:pStyle w:val="7"/>
        <w:spacing w:before="0" w:beforeAutospacing="0" w:after="0" w:afterAutospacing="0" w:line="510" w:lineRule="exact"/>
        <w:rPr>
          <w:rFonts w:ascii="微软雅黑" w:hAnsi="微软雅黑" w:eastAsia="微软雅黑"/>
          <w:kern w:val="2"/>
          <w:szCs w:val="22"/>
        </w:rPr>
      </w:pPr>
      <w:r>
        <w:rPr>
          <w:rFonts w:hint="eastAsia" w:ascii="微软雅黑" w:hAnsi="微软雅黑" w:eastAsia="微软雅黑"/>
          <w:b/>
          <w:kern w:val="2"/>
          <w:sz w:val="28"/>
          <w:szCs w:val="22"/>
        </w:rPr>
        <w:t>李  磊</w:t>
      </w:r>
      <w:r>
        <w:rPr>
          <w:rFonts w:hint="eastAsia" w:ascii="微软雅黑" w:hAnsi="微软雅黑" w:eastAsia="微软雅黑"/>
          <w:kern w:val="2"/>
          <w:szCs w:val="22"/>
        </w:rPr>
        <w:t>    华夏润石投资总裁兼合伙人</w:t>
      </w:r>
      <w:r>
        <w:rPr>
          <w:rFonts w:hint="eastAsia" w:ascii="微软雅黑" w:hAnsi="微软雅黑" w:eastAsia="微软雅黑"/>
          <w:kern w:val="2"/>
          <w:szCs w:val="22"/>
        </w:rPr>
        <w:cr/>
      </w:r>
      <w:r>
        <w:rPr>
          <w:rFonts w:hint="eastAsia" w:ascii="微软雅黑" w:hAnsi="微软雅黑" w:eastAsia="微软雅黑"/>
          <w:b/>
          <w:kern w:val="2"/>
          <w:sz w:val="28"/>
          <w:szCs w:val="22"/>
        </w:rPr>
        <w:t>黄  嵩 </w:t>
      </w:r>
      <w:r>
        <w:rPr>
          <w:rFonts w:hint="eastAsia" w:ascii="微软雅黑" w:hAnsi="微软雅黑" w:eastAsia="微软雅黑"/>
          <w:kern w:val="2"/>
          <w:szCs w:val="22"/>
        </w:rPr>
        <w:t>   北大金融与产业发展研究中心 秘书长</w:t>
      </w:r>
      <w:r>
        <w:rPr>
          <w:rFonts w:hint="eastAsia" w:ascii="微软雅黑" w:hAnsi="微软雅黑" w:eastAsia="微软雅黑"/>
          <w:kern w:val="2"/>
          <w:szCs w:val="22"/>
        </w:rPr>
        <w:cr/>
      </w:r>
      <w:r>
        <w:rPr>
          <w:rFonts w:hint="eastAsia" w:ascii="微软雅黑" w:hAnsi="微软雅黑" w:eastAsia="微软雅黑"/>
          <w:b/>
          <w:kern w:val="2"/>
          <w:sz w:val="28"/>
          <w:szCs w:val="22"/>
        </w:rPr>
        <w:t>路长全 </w:t>
      </w:r>
      <w:r>
        <w:rPr>
          <w:rFonts w:hint="eastAsia" w:ascii="微软雅黑" w:hAnsi="微软雅黑" w:eastAsia="微软雅黑"/>
          <w:kern w:val="2"/>
          <w:szCs w:val="22"/>
        </w:rPr>
        <w:t>  著名营销专家，中央电视台广告部策略顾问</w:t>
      </w:r>
    </w:p>
    <w:p>
      <w:pPr>
        <w:pStyle w:val="7"/>
        <w:spacing w:before="0" w:beforeAutospacing="0" w:after="0" w:afterAutospacing="0" w:line="510" w:lineRule="exact"/>
        <w:rPr>
          <w:rFonts w:ascii="微软雅黑" w:hAnsi="微软雅黑" w:eastAsia="微软雅黑"/>
          <w:kern w:val="2"/>
          <w:szCs w:val="22"/>
        </w:rPr>
      </w:pPr>
      <w:r>
        <w:rPr>
          <w:rFonts w:hint="eastAsia" w:ascii="微软雅黑" w:hAnsi="微软雅黑" w:eastAsia="微软雅黑"/>
          <w:b/>
          <w:kern w:val="2"/>
          <w:sz w:val="28"/>
          <w:szCs w:val="22"/>
        </w:rPr>
        <w:t>周  立</w:t>
      </w:r>
      <w:r>
        <w:rPr>
          <w:rFonts w:hint="eastAsia" w:ascii="微软雅黑" w:hAnsi="微软雅黑" w:eastAsia="微软雅黑"/>
          <w:kern w:val="2"/>
          <w:szCs w:val="22"/>
        </w:rPr>
        <w:t>    清华大学经济管理学院会计系教授、</w:t>
      </w:r>
      <w:r>
        <w:rPr>
          <w:rFonts w:ascii="微软雅黑" w:hAnsi="微软雅黑" w:eastAsia="微软雅黑"/>
          <w:kern w:val="2"/>
          <w:szCs w:val="22"/>
        </w:rPr>
        <w:t> </w:t>
      </w:r>
      <w:r>
        <w:fldChar w:fldCharType="begin"/>
      </w:r>
      <w:r>
        <w:instrText xml:space="preserve"> HYPERLINK "https://baike.baidu.com/item/%E7%AE%A1%E7%90%86%E7%A7%91%E5%AD%A6%E4%B8%8E%E5%B7%A5%E7%A8%8B" \t "_blank" </w:instrText>
      </w:r>
      <w:r>
        <w:fldChar w:fldCharType="separate"/>
      </w:r>
      <w:r>
        <w:rPr>
          <w:rFonts w:ascii="微软雅黑" w:hAnsi="微软雅黑" w:eastAsia="微软雅黑"/>
          <w:kern w:val="2"/>
          <w:szCs w:val="22"/>
        </w:rPr>
        <w:t>管理科学与工程</w:t>
      </w:r>
      <w:r>
        <w:rPr>
          <w:rFonts w:ascii="微软雅黑" w:hAnsi="微软雅黑" w:eastAsia="微软雅黑"/>
          <w:kern w:val="2"/>
          <w:szCs w:val="22"/>
        </w:rPr>
        <w:fldChar w:fldCharType="end"/>
      </w:r>
      <w:r>
        <w:rPr>
          <w:rFonts w:ascii="微软雅黑" w:hAnsi="微软雅黑" w:eastAsia="微软雅黑"/>
          <w:kern w:val="2"/>
          <w:szCs w:val="22"/>
        </w:rPr>
        <w:t>博士后</w:t>
      </w:r>
    </w:p>
    <w:p>
      <w:pPr>
        <w:pStyle w:val="7"/>
        <w:spacing w:before="0" w:beforeAutospacing="0" w:after="0" w:afterAutospacing="0" w:line="510" w:lineRule="exact"/>
        <w:rPr>
          <w:rFonts w:ascii="微软雅黑" w:hAnsi="微软雅黑" w:eastAsia="微软雅黑"/>
          <w:kern w:val="2"/>
          <w:szCs w:val="22"/>
        </w:rPr>
      </w:pPr>
      <w:r>
        <w:rPr>
          <w:rFonts w:hint="eastAsia" w:ascii="微软雅黑" w:hAnsi="微软雅黑" w:eastAsia="微软雅黑"/>
          <w:b/>
          <w:kern w:val="2"/>
          <w:sz w:val="28"/>
          <w:szCs w:val="22"/>
        </w:rPr>
        <w:t>金占明</w:t>
      </w:r>
      <w:r>
        <w:rPr>
          <w:rFonts w:hint="eastAsia" w:ascii="微软雅黑" w:hAnsi="微软雅黑" w:eastAsia="微软雅黑"/>
          <w:kern w:val="2"/>
          <w:szCs w:val="22"/>
        </w:rPr>
        <w:t>    清华大学经济管理学院教授、博士后</w:t>
      </w:r>
      <w:r>
        <w:rPr>
          <w:rFonts w:hint="eastAsia" w:ascii="微软雅黑" w:hAnsi="微软雅黑" w:eastAsia="微软雅黑"/>
          <w:kern w:val="2"/>
          <w:szCs w:val="22"/>
        </w:rPr>
        <w:cr/>
      </w:r>
      <w:r>
        <w:rPr>
          <w:rFonts w:hint="eastAsia" w:ascii="微软雅黑" w:hAnsi="微软雅黑" w:eastAsia="微软雅黑"/>
          <w:b/>
          <w:kern w:val="2"/>
          <w:sz w:val="28"/>
          <w:szCs w:val="22"/>
        </w:rPr>
        <w:t>汪大正</w:t>
      </w:r>
      <w:r>
        <w:rPr>
          <w:rFonts w:hint="eastAsia" w:ascii="微软雅黑" w:hAnsi="微软雅黑" w:eastAsia="微软雅黑"/>
          <w:kern w:val="2"/>
          <w:szCs w:val="22"/>
        </w:rPr>
        <w:t>   国内著名人力资源管理专家</w:t>
      </w:r>
      <w:r>
        <w:rPr>
          <w:rFonts w:hint="eastAsia" w:ascii="微软雅黑" w:hAnsi="微软雅黑" w:eastAsia="微软雅黑"/>
          <w:kern w:val="2"/>
          <w:szCs w:val="22"/>
        </w:rPr>
        <w:cr/>
      </w:r>
      <w:r>
        <w:rPr>
          <w:rFonts w:hint="eastAsia" w:ascii="微软雅黑" w:hAnsi="微软雅黑" w:eastAsia="微软雅黑"/>
          <w:b/>
          <w:kern w:val="2"/>
          <w:sz w:val="28"/>
          <w:szCs w:val="22"/>
        </w:rPr>
        <w:t>戚聿东</w:t>
      </w:r>
      <w:r>
        <w:rPr>
          <w:rFonts w:hint="eastAsia" w:ascii="微软雅黑" w:hAnsi="微软雅黑" w:eastAsia="微软雅黑"/>
          <w:kern w:val="2"/>
          <w:szCs w:val="22"/>
        </w:rPr>
        <w:t>    首都经济贸易大学教授、博导</w:t>
      </w:r>
      <w:r>
        <w:rPr>
          <w:rFonts w:hint="eastAsia" w:ascii="微软雅黑" w:hAnsi="微软雅黑" w:eastAsia="微软雅黑"/>
          <w:kern w:val="2"/>
          <w:szCs w:val="22"/>
        </w:rPr>
        <w:cr/>
      </w:r>
      <w:r>
        <w:rPr>
          <w:rFonts w:hint="eastAsia" w:ascii="微软雅黑" w:hAnsi="微软雅黑" w:eastAsia="微软雅黑"/>
          <w:b/>
          <w:kern w:val="2"/>
          <w:sz w:val="28"/>
          <w:szCs w:val="22"/>
        </w:rPr>
        <w:t>张  利</w:t>
      </w:r>
      <w:r>
        <w:rPr>
          <w:rFonts w:hint="eastAsia" w:ascii="微软雅黑" w:hAnsi="微软雅黑" w:eastAsia="微软雅黑"/>
          <w:kern w:val="2"/>
          <w:szCs w:val="22"/>
        </w:rPr>
        <w:t>    战略营销专家、企业经营模式研究专家</w:t>
      </w:r>
      <w:r>
        <w:rPr>
          <w:rFonts w:hint="eastAsia" w:ascii="微软雅黑" w:hAnsi="微软雅黑" w:eastAsia="微软雅黑"/>
          <w:kern w:val="2"/>
          <w:szCs w:val="22"/>
        </w:rPr>
        <w:cr/>
      </w:r>
      <w:r>
        <w:rPr>
          <w:rFonts w:hint="eastAsia" w:ascii="微软雅黑" w:hAnsi="微软雅黑" w:eastAsia="微软雅黑"/>
          <w:b/>
          <w:kern w:val="2"/>
          <w:sz w:val="28"/>
          <w:szCs w:val="22"/>
        </w:rPr>
        <w:t>宋洪祥</w:t>
      </w:r>
      <w:r>
        <w:rPr>
          <w:rFonts w:hint="eastAsia" w:ascii="微软雅黑" w:hAnsi="微软雅黑" w:eastAsia="微软雅黑"/>
          <w:kern w:val="2"/>
          <w:szCs w:val="22"/>
        </w:rPr>
        <w:t>    </w:t>
      </w:r>
      <w:r>
        <w:rPr>
          <w:rFonts w:ascii="微软雅黑" w:hAnsi="微软雅黑" w:eastAsia="微软雅黑"/>
          <w:kern w:val="2"/>
          <w:szCs w:val="22"/>
        </w:rPr>
        <w:t>我国著名税务专家，“中国纳税筹划网”总裁、“亚太国际税收教育研究会”副会长。</w:t>
      </w:r>
    </w:p>
    <w:p>
      <w:pPr>
        <w:pStyle w:val="7"/>
        <w:spacing w:before="0" w:beforeAutospacing="0" w:after="0" w:afterAutospacing="0" w:line="510" w:lineRule="exact"/>
        <w:rPr>
          <w:rFonts w:ascii="微软雅黑" w:hAnsi="微软雅黑" w:eastAsia="微软雅黑"/>
          <w:b/>
          <w:kern w:val="2"/>
          <w:sz w:val="28"/>
          <w:szCs w:val="22"/>
        </w:rPr>
      </w:pPr>
      <w:r>
        <w:rPr>
          <w:rFonts w:hint="eastAsia" w:ascii="微软雅黑" w:hAnsi="微软雅黑" w:eastAsia="微软雅黑"/>
          <w:b/>
          <w:kern w:val="2"/>
          <w:sz w:val="28"/>
          <w:szCs w:val="22"/>
        </w:rPr>
        <w:t>黄铁鹰</w:t>
      </w:r>
      <w:r>
        <w:rPr>
          <w:rFonts w:hint="eastAsia" w:ascii="微软雅黑" w:hAnsi="微软雅黑" w:eastAsia="微软雅黑"/>
          <w:kern w:val="2"/>
          <w:szCs w:val="22"/>
        </w:rPr>
        <w:t>    北大光华管理学院组织管理学访问教授</w:t>
      </w:r>
      <w:r>
        <w:rPr>
          <w:rFonts w:hint="eastAsia" w:ascii="微软雅黑" w:hAnsi="微软雅黑" w:eastAsia="微软雅黑"/>
          <w:kern w:val="2"/>
          <w:szCs w:val="22"/>
        </w:rPr>
        <w:cr/>
      </w:r>
      <w:r>
        <w:rPr>
          <w:rFonts w:hint="eastAsia" w:ascii="微软雅黑" w:hAnsi="微软雅黑" w:eastAsia="微软雅黑"/>
          <w:b/>
          <w:kern w:val="2"/>
          <w:sz w:val="28"/>
          <w:szCs w:val="22"/>
        </w:rPr>
        <w:t>包万超</w:t>
      </w:r>
      <w:r>
        <w:rPr>
          <w:rFonts w:hint="eastAsia" w:ascii="微软雅黑" w:hAnsi="微软雅黑" w:eastAsia="微软雅黑"/>
          <w:kern w:val="2"/>
          <w:szCs w:val="22"/>
        </w:rPr>
        <w:t>    北大政府管理学院教授</w:t>
      </w:r>
      <w:r>
        <w:rPr>
          <w:rFonts w:hint="eastAsia" w:ascii="微软雅黑" w:hAnsi="微软雅黑" w:eastAsia="微软雅黑"/>
          <w:kern w:val="2"/>
          <w:szCs w:val="22"/>
        </w:rPr>
        <w:cr/>
      </w:r>
      <w:r>
        <w:rPr>
          <w:rFonts w:hint="eastAsia" w:ascii="微软雅黑" w:hAnsi="微软雅黑" w:eastAsia="微软雅黑"/>
          <w:b/>
          <w:kern w:val="2"/>
          <w:sz w:val="28"/>
          <w:szCs w:val="22"/>
        </w:rPr>
        <w:t>今  朝</w:t>
      </w:r>
      <w:r>
        <w:rPr>
          <w:rFonts w:hint="eastAsia" w:ascii="微软雅黑" w:hAnsi="微软雅黑" w:eastAsia="微软雅黑"/>
          <w:kern w:val="2"/>
          <w:szCs w:val="22"/>
        </w:rPr>
        <w:t>    著名商模专家</w:t>
      </w:r>
      <w:r>
        <w:rPr>
          <w:rFonts w:hint="eastAsia" w:ascii="微软雅黑" w:hAnsi="微软雅黑" w:eastAsia="微软雅黑"/>
          <w:kern w:val="2"/>
          <w:szCs w:val="22"/>
        </w:rPr>
        <w:cr/>
      </w:r>
      <w:r>
        <w:rPr>
          <w:rFonts w:hint="eastAsia" w:ascii="微软雅黑" w:hAnsi="微软雅黑" w:eastAsia="微软雅黑"/>
          <w:b/>
          <w:kern w:val="2"/>
          <w:sz w:val="28"/>
          <w:szCs w:val="22"/>
        </w:rPr>
        <w:t>刘  伟</w:t>
      </w:r>
      <w:r>
        <w:rPr>
          <w:rFonts w:hint="eastAsia" w:ascii="微软雅黑" w:hAnsi="微软雅黑" w:eastAsia="微软雅黑"/>
          <w:kern w:val="2"/>
          <w:szCs w:val="22"/>
        </w:rPr>
        <w:t>    中国人民大学校长，原北京大学副校长</w:t>
      </w:r>
      <w:r>
        <w:rPr>
          <w:rFonts w:hint="eastAsia" w:ascii="微软雅黑" w:hAnsi="微软雅黑" w:eastAsia="微软雅黑"/>
          <w:kern w:val="2"/>
          <w:szCs w:val="22"/>
        </w:rPr>
        <w:cr/>
      </w:r>
      <w:r>
        <w:rPr>
          <w:rFonts w:hint="eastAsia" w:ascii="微软雅黑" w:hAnsi="微软雅黑" w:eastAsia="微软雅黑"/>
          <w:b/>
          <w:kern w:val="2"/>
          <w:sz w:val="28"/>
          <w:szCs w:val="22"/>
        </w:rPr>
        <w:t xml:space="preserve">程  京 </w:t>
      </w:r>
      <w:r>
        <w:rPr>
          <w:rFonts w:hint="eastAsia" w:ascii="微软雅黑" w:hAnsi="微软雅黑" w:eastAsia="微软雅黑"/>
          <w:b/>
          <w:kern w:val="2"/>
          <w:sz w:val="22"/>
          <w:szCs w:val="22"/>
        </w:rPr>
        <w:t xml:space="preserve"> </w:t>
      </w:r>
      <w:r>
        <w:rPr>
          <w:rFonts w:hint="eastAsia" w:ascii="微软雅黑" w:hAnsi="微软雅黑" w:eastAsia="微软雅黑"/>
          <w:kern w:val="2"/>
          <w:szCs w:val="22"/>
        </w:rPr>
        <w:t xml:space="preserve">中国工程院院士、清华大学医学院生物医学工程系教授 </w:t>
      </w:r>
      <w:r>
        <w:rPr>
          <w:rFonts w:hint="eastAsia" w:ascii="微软雅黑" w:hAnsi="微软雅黑" w:eastAsia="微软雅黑"/>
          <w:kern w:val="2"/>
          <w:szCs w:val="22"/>
        </w:rPr>
        <w:cr/>
      </w:r>
      <w:r>
        <w:rPr>
          <w:rFonts w:hint="eastAsia" w:ascii="微软雅黑" w:hAnsi="微软雅黑" w:eastAsia="微软雅黑"/>
          <w:b/>
          <w:kern w:val="2"/>
          <w:sz w:val="28"/>
          <w:szCs w:val="22"/>
        </w:rPr>
        <w:t>陈晋蓉</w:t>
      </w:r>
      <w:r>
        <w:rPr>
          <w:rFonts w:hint="eastAsia" w:ascii="微软雅黑" w:hAnsi="微软雅黑" w:eastAsia="微软雅黑"/>
          <w:kern w:val="2"/>
          <w:szCs w:val="22"/>
        </w:rPr>
        <w:t xml:space="preserve">  清华经管学院教授 </w:t>
      </w:r>
      <w:r>
        <w:rPr>
          <w:rFonts w:hint="eastAsia" w:ascii="微软雅黑" w:hAnsi="微软雅黑" w:eastAsia="微软雅黑"/>
          <w:kern w:val="2"/>
          <w:szCs w:val="22"/>
        </w:rPr>
        <w:cr/>
      </w:r>
      <w:r>
        <w:rPr>
          <w:rFonts w:hint="eastAsia" w:ascii="微软雅黑" w:hAnsi="微软雅黑" w:eastAsia="微软雅黑"/>
          <w:b/>
          <w:kern w:val="2"/>
          <w:sz w:val="28"/>
          <w:szCs w:val="22"/>
        </w:rPr>
        <w:t>陈生民</w:t>
      </w:r>
      <w:r>
        <w:rPr>
          <w:rFonts w:hint="eastAsia" w:ascii="微软雅黑" w:hAnsi="微软雅黑" w:eastAsia="微软雅黑"/>
          <w:kern w:val="2"/>
          <w:szCs w:val="22"/>
        </w:rPr>
        <w:t xml:space="preserve">  </w:t>
      </w:r>
      <w:r>
        <w:rPr>
          <w:rFonts w:ascii="微软雅黑" w:hAnsi="微软雅黑" w:eastAsia="微软雅黑"/>
          <w:kern w:val="2"/>
          <w:szCs w:val="22"/>
        </w:rPr>
        <w:t>清华大学经管学院领导力研究中心研究员</w:t>
      </w:r>
      <w:r>
        <w:rPr>
          <w:rFonts w:hint="eastAsia" w:ascii="微软雅黑" w:hAnsi="微软雅黑" w:eastAsia="微软雅黑"/>
          <w:kern w:val="2"/>
          <w:szCs w:val="22"/>
        </w:rPr>
        <w:t>、</w:t>
      </w:r>
      <w:r>
        <w:rPr>
          <w:rFonts w:ascii="微软雅黑" w:hAnsi="微软雅黑" w:eastAsia="微软雅黑"/>
          <w:kern w:val="2"/>
          <w:szCs w:val="22"/>
        </w:rPr>
        <w:t>全球华人（北京）企业顾问中心董事长兼执行长</w:t>
      </w:r>
      <w:r>
        <w:rPr>
          <w:rFonts w:hint="eastAsia" w:ascii="微软雅黑" w:hAnsi="微软雅黑" w:eastAsia="微软雅黑"/>
          <w:kern w:val="2"/>
          <w:szCs w:val="22"/>
        </w:rPr>
        <w:cr/>
      </w:r>
      <w:r>
        <w:rPr>
          <w:rFonts w:hint="eastAsia" w:ascii="微软雅黑" w:hAnsi="微软雅黑" w:eastAsia="微软雅黑"/>
          <w:b/>
          <w:kern w:val="2"/>
          <w:sz w:val="28"/>
          <w:szCs w:val="22"/>
        </w:rPr>
        <w:t>李  飞</w:t>
      </w:r>
      <w:r>
        <w:rPr>
          <w:rFonts w:hint="eastAsia" w:ascii="微软雅黑" w:hAnsi="微软雅黑" w:eastAsia="微软雅黑"/>
          <w:kern w:val="2"/>
          <w:szCs w:val="22"/>
        </w:rPr>
        <w:t xml:space="preserve">  清华经管学院市场营销系教授</w:t>
      </w:r>
      <w:r>
        <w:rPr>
          <w:rFonts w:hint="eastAsia" w:ascii="微软雅黑" w:hAnsi="微软雅黑" w:eastAsia="微软雅黑"/>
          <w:kern w:val="2"/>
          <w:szCs w:val="22"/>
        </w:rPr>
        <w:cr/>
      </w:r>
      <w:r>
        <w:rPr>
          <w:rFonts w:hint="eastAsia" w:ascii="微软雅黑" w:hAnsi="微软雅黑" w:eastAsia="微软雅黑"/>
          <w:b/>
          <w:kern w:val="2"/>
          <w:sz w:val="28"/>
          <w:szCs w:val="22"/>
        </w:rPr>
        <w:t>刘玲玲</w:t>
      </w:r>
      <w:r>
        <w:rPr>
          <w:rFonts w:hint="eastAsia" w:ascii="微软雅黑" w:hAnsi="微软雅黑" w:eastAsia="微软雅黑"/>
          <w:kern w:val="2"/>
          <w:szCs w:val="22"/>
        </w:rPr>
        <w:t xml:space="preserve">  清华经管学院经济系教授 </w:t>
      </w:r>
      <w:r>
        <w:rPr>
          <w:rFonts w:hint="eastAsia" w:ascii="微软雅黑" w:hAnsi="微软雅黑" w:eastAsia="微软雅黑"/>
          <w:kern w:val="2"/>
          <w:szCs w:val="22"/>
        </w:rPr>
        <w:cr/>
      </w:r>
      <w:r>
        <w:rPr>
          <w:rFonts w:hint="eastAsia" w:ascii="微软雅黑" w:hAnsi="微软雅黑" w:eastAsia="微软雅黑"/>
          <w:b/>
          <w:kern w:val="2"/>
          <w:sz w:val="28"/>
          <w:szCs w:val="22"/>
        </w:rPr>
        <w:t>林正刚</w:t>
      </w:r>
      <w:r>
        <w:rPr>
          <w:rFonts w:hint="eastAsia" w:ascii="微软雅黑" w:hAnsi="微软雅黑" w:eastAsia="微软雅黑"/>
          <w:kern w:val="2"/>
          <w:szCs w:val="22"/>
        </w:rPr>
        <w:t xml:space="preserve">  </w:t>
      </w:r>
      <w:r>
        <w:rPr>
          <w:rFonts w:ascii="微软雅黑" w:hAnsi="微软雅黑" w:eastAsia="微软雅黑"/>
          <w:kern w:val="2"/>
          <w:szCs w:val="22"/>
        </w:rPr>
        <w:t>企业教练、刚逸领导力公司CEO、前思科全球副总裁、中国区总裁</w:t>
      </w:r>
      <w:r>
        <w:rPr>
          <w:rFonts w:hint="eastAsia" w:ascii="微软雅黑" w:hAnsi="微软雅黑" w:eastAsia="微软雅黑"/>
          <w:kern w:val="2"/>
          <w:szCs w:val="22"/>
        </w:rPr>
        <w:cr/>
      </w:r>
      <w:r>
        <w:rPr>
          <w:rFonts w:hint="eastAsia" w:ascii="微软雅黑" w:hAnsi="微软雅黑" w:eastAsia="微软雅黑"/>
          <w:b/>
          <w:kern w:val="2"/>
          <w:sz w:val="28"/>
          <w:szCs w:val="22"/>
        </w:rPr>
        <w:t>宁向东</w:t>
      </w:r>
      <w:r>
        <w:rPr>
          <w:rFonts w:hint="eastAsia" w:ascii="微软雅黑" w:hAnsi="微软雅黑" w:eastAsia="微软雅黑"/>
          <w:kern w:val="2"/>
          <w:szCs w:val="22"/>
        </w:rPr>
        <w:t xml:space="preserve">  清华经管学院创新创业与战略系教授、博导 </w:t>
      </w:r>
      <w:r>
        <w:rPr>
          <w:rFonts w:hint="eastAsia" w:ascii="微软雅黑" w:hAnsi="微软雅黑" w:eastAsia="微软雅黑"/>
          <w:kern w:val="2"/>
          <w:szCs w:val="22"/>
        </w:rPr>
        <w:cr/>
      </w:r>
      <w:r>
        <w:rPr>
          <w:rFonts w:hint="eastAsia" w:ascii="微软雅黑" w:hAnsi="微软雅黑" w:eastAsia="微软雅黑"/>
          <w:b/>
          <w:kern w:val="2"/>
          <w:sz w:val="28"/>
          <w:szCs w:val="22"/>
        </w:rPr>
        <w:t>Pierre Dussauge</w:t>
      </w:r>
      <w:r>
        <w:rPr>
          <w:rFonts w:hint="eastAsia" w:ascii="微软雅黑" w:hAnsi="微软雅黑" w:eastAsia="微软雅黑"/>
          <w:kern w:val="2"/>
          <w:szCs w:val="22"/>
        </w:rPr>
        <w:t xml:space="preserve">  </w:t>
      </w:r>
      <w:r>
        <w:rPr>
          <w:rFonts w:ascii="微软雅黑" w:hAnsi="微软雅黑" w:eastAsia="微软雅黑"/>
          <w:kern w:val="2"/>
          <w:szCs w:val="22"/>
        </w:rPr>
        <w:t>欧洲顶级商学院HEC战略管理系教授</w:t>
      </w:r>
      <w:r>
        <w:rPr>
          <w:rFonts w:hint="eastAsia" w:ascii="微软雅黑" w:hAnsi="微软雅黑" w:eastAsia="微软雅黑"/>
          <w:kern w:val="2"/>
          <w:szCs w:val="22"/>
        </w:rPr>
        <w:cr/>
      </w:r>
      <w:r>
        <w:rPr>
          <w:rFonts w:hint="eastAsia" w:ascii="微软雅黑" w:hAnsi="微软雅黑" w:eastAsia="微软雅黑"/>
          <w:b/>
          <w:kern w:val="2"/>
          <w:sz w:val="28"/>
          <w:szCs w:val="22"/>
        </w:rPr>
        <w:t>王雪莉</w:t>
      </w:r>
      <w:r>
        <w:rPr>
          <w:rFonts w:hint="eastAsia" w:ascii="微软雅黑" w:hAnsi="微软雅黑" w:eastAsia="微软雅黑"/>
          <w:kern w:val="2"/>
          <w:szCs w:val="22"/>
        </w:rPr>
        <w:t xml:space="preserve">  </w:t>
      </w:r>
      <w:r>
        <w:rPr>
          <w:rFonts w:ascii="微软雅黑" w:hAnsi="微软雅黑" w:eastAsia="微软雅黑"/>
          <w:kern w:val="2"/>
          <w:szCs w:val="22"/>
        </w:rPr>
        <w:t>清华大学经济管理学院人力资源与组织</w:t>
      </w:r>
      <w:r>
        <w:rPr>
          <w:rFonts w:hint="eastAsia" w:ascii="微软雅黑" w:hAnsi="微软雅黑" w:eastAsia="微软雅黑"/>
          <w:kern w:val="2"/>
          <w:szCs w:val="22"/>
        </w:rPr>
        <w:t>管理</w:t>
      </w:r>
      <w:r>
        <w:rPr>
          <w:rFonts w:ascii="微软雅黑" w:hAnsi="微软雅黑" w:eastAsia="微软雅黑"/>
          <w:kern w:val="2"/>
          <w:szCs w:val="22"/>
        </w:rPr>
        <w:t>系副教授</w:t>
      </w:r>
      <w:r>
        <w:rPr>
          <w:rFonts w:hint="eastAsia" w:ascii="微软雅黑" w:hAnsi="微软雅黑" w:eastAsia="微软雅黑"/>
          <w:kern w:val="2"/>
          <w:szCs w:val="22"/>
        </w:rPr>
        <w:cr/>
      </w:r>
      <w:r>
        <w:rPr>
          <w:rFonts w:hint="eastAsia" w:ascii="微软雅黑" w:hAnsi="微软雅黑" w:eastAsia="微软雅黑"/>
          <w:b/>
          <w:kern w:val="2"/>
          <w:sz w:val="28"/>
          <w:szCs w:val="22"/>
        </w:rPr>
        <w:t>魏  杰</w:t>
      </w:r>
      <w:r>
        <w:rPr>
          <w:rFonts w:hint="eastAsia" w:ascii="微软雅黑" w:hAnsi="微软雅黑" w:eastAsia="微软雅黑"/>
          <w:kern w:val="2"/>
          <w:szCs w:val="22"/>
        </w:rPr>
        <w:t xml:space="preserve">  </w:t>
      </w:r>
      <w:r>
        <w:fldChar w:fldCharType="begin"/>
      </w:r>
      <w:r>
        <w:instrText xml:space="preserve"> HYPERLINK "https://baike.baidu.com/item/%E6%B8%85%E5%8D%8E%E5%A4%A7%E5%AD%A6%E7%BB%8F%E6%B5%8E%E7%AE%A1%E7%90%86%E5%AD%A6%E9%99%A2/5046907" \t "_blank" </w:instrText>
      </w:r>
      <w:r>
        <w:fldChar w:fldCharType="separate"/>
      </w:r>
      <w:r>
        <w:rPr>
          <w:rFonts w:ascii="微软雅黑" w:hAnsi="微软雅黑" w:eastAsia="微软雅黑"/>
          <w:kern w:val="2"/>
          <w:szCs w:val="22"/>
        </w:rPr>
        <w:t>清华大学经济管理学院</w:t>
      </w:r>
      <w:r>
        <w:rPr>
          <w:rFonts w:ascii="微软雅黑" w:hAnsi="微软雅黑" w:eastAsia="微软雅黑"/>
          <w:kern w:val="2"/>
          <w:szCs w:val="22"/>
        </w:rPr>
        <w:fldChar w:fldCharType="end"/>
      </w:r>
      <w:r>
        <w:rPr>
          <w:rFonts w:ascii="微软雅黑" w:hAnsi="微软雅黑" w:eastAsia="微软雅黑"/>
          <w:kern w:val="2"/>
          <w:szCs w:val="22"/>
        </w:rPr>
        <w:t>教授、博士生导师</w:t>
      </w:r>
      <w:r>
        <w:rPr>
          <w:rFonts w:hint="eastAsia" w:ascii="微软雅黑" w:hAnsi="微软雅黑" w:eastAsia="微软雅黑"/>
          <w:kern w:val="2"/>
          <w:szCs w:val="22"/>
        </w:rPr>
        <w:cr/>
      </w:r>
      <w:r>
        <w:rPr>
          <w:rFonts w:hint="eastAsia" w:ascii="微软雅黑" w:hAnsi="微软雅黑" w:eastAsia="微软雅黑"/>
          <w:b/>
          <w:kern w:val="2"/>
          <w:sz w:val="28"/>
          <w:szCs w:val="22"/>
        </w:rPr>
        <w:t>于春玲</w:t>
      </w:r>
      <w:r>
        <w:rPr>
          <w:rFonts w:hint="eastAsia" w:ascii="微软雅黑" w:hAnsi="微软雅黑" w:eastAsia="微软雅黑"/>
          <w:kern w:val="2"/>
          <w:szCs w:val="22"/>
        </w:rPr>
        <w:t xml:space="preserve">  清华大学经济管理学院市场营销系教授 </w:t>
      </w:r>
      <w:r>
        <w:rPr>
          <w:rFonts w:hint="eastAsia" w:ascii="微软雅黑" w:hAnsi="微软雅黑" w:eastAsia="微软雅黑"/>
          <w:kern w:val="2"/>
          <w:szCs w:val="22"/>
        </w:rPr>
        <w:cr/>
      </w:r>
      <w:r>
        <w:rPr>
          <w:rFonts w:hint="eastAsia" w:ascii="微软雅黑" w:hAnsi="微软雅黑" w:eastAsia="微软雅黑"/>
          <w:b/>
          <w:kern w:val="2"/>
          <w:sz w:val="28"/>
          <w:szCs w:val="22"/>
        </w:rPr>
        <w:t>张陶伟</w:t>
      </w:r>
      <w:r>
        <w:rPr>
          <w:rFonts w:hint="eastAsia" w:ascii="微软雅黑" w:hAnsi="微软雅黑" w:eastAsia="微软雅黑"/>
          <w:kern w:val="2"/>
          <w:szCs w:val="22"/>
        </w:rPr>
        <w:t xml:space="preserve">  清华经管学院教授 </w:t>
      </w:r>
      <w:r>
        <w:rPr>
          <w:rFonts w:hint="eastAsia" w:ascii="微软雅黑" w:hAnsi="微软雅黑" w:eastAsia="微软雅黑"/>
          <w:kern w:val="2"/>
          <w:szCs w:val="22"/>
        </w:rPr>
        <w:cr/>
      </w:r>
      <w:r>
        <w:rPr>
          <w:rFonts w:hint="eastAsia" w:ascii="微软雅黑" w:hAnsi="微软雅黑" w:eastAsia="微软雅黑"/>
          <w:b/>
          <w:kern w:val="2"/>
          <w:sz w:val="28"/>
          <w:szCs w:val="22"/>
        </w:rPr>
        <w:t>那国毅</w:t>
      </w:r>
      <w:r>
        <w:rPr>
          <w:rFonts w:hint="eastAsia" w:ascii="微软雅黑" w:hAnsi="微软雅黑" w:eastAsia="微软雅黑"/>
          <w:kern w:val="2"/>
          <w:szCs w:val="22"/>
        </w:rPr>
        <w:t xml:space="preserve">  德鲁克亲传弟子，北京大学企业家研究中心研究员，美国圣里奥大学MBA教授</w:t>
      </w:r>
    </w:p>
    <w:p>
      <w:pPr>
        <w:pStyle w:val="7"/>
        <w:spacing w:before="0" w:beforeAutospacing="0" w:after="0" w:afterAutospacing="0" w:line="510" w:lineRule="exact"/>
        <w:rPr>
          <w:rFonts w:ascii="微软雅黑" w:hAnsi="微软雅黑" w:eastAsia="微软雅黑"/>
          <w:kern w:val="2"/>
          <w:szCs w:val="22"/>
        </w:rPr>
      </w:pPr>
      <w:r>
        <w:rPr>
          <w:rFonts w:hint="eastAsia" w:ascii="微软雅黑" w:hAnsi="微软雅黑" w:eastAsia="微软雅黑"/>
          <w:b/>
          <w:kern w:val="2"/>
          <w:sz w:val="28"/>
          <w:szCs w:val="22"/>
        </w:rPr>
        <w:t>钟彩民</w:t>
      </w:r>
      <w:r>
        <w:rPr>
          <w:rFonts w:hint="eastAsia" w:ascii="微软雅黑" w:hAnsi="微软雅黑" w:eastAsia="微软雅黑"/>
        </w:rPr>
        <w:t xml:space="preserve">  </w:t>
      </w:r>
      <w:r>
        <w:rPr>
          <w:rFonts w:ascii="微软雅黑" w:hAnsi="微软雅黑" w:eastAsia="微软雅黑"/>
          <w:kern w:val="2"/>
          <w:szCs w:val="22"/>
        </w:rPr>
        <w:t>麦当劳中国公司创始人之一</w:t>
      </w:r>
    </w:p>
    <w:p>
      <w:pPr>
        <w:widowControl/>
        <w:spacing w:line="510" w:lineRule="exact"/>
        <w:rPr>
          <w:rFonts w:ascii="Arial" w:hAnsi="Arial" w:cs="Arial"/>
          <w:color w:val="333333"/>
          <w:sz w:val="18"/>
          <w:szCs w:val="18"/>
          <w:shd w:val="clear" w:color="auto" w:fill="FFFFFF"/>
        </w:rPr>
      </w:pPr>
      <w:r>
        <w:rPr>
          <w:rFonts w:hint="eastAsia" w:ascii="微软雅黑" w:hAnsi="微软雅黑" w:eastAsia="微软雅黑" w:cs="宋体"/>
          <w:b/>
          <w:sz w:val="28"/>
        </w:rPr>
        <w:t>王晓毅</w:t>
      </w:r>
      <w:r>
        <w:rPr>
          <w:rFonts w:hint="eastAsia" w:ascii="微软雅黑" w:hAnsi="微软雅黑" w:eastAsia="微软雅黑"/>
          <w:sz w:val="24"/>
          <w:szCs w:val="24"/>
        </w:rPr>
        <w:t xml:space="preserve">  </w:t>
      </w:r>
      <w:r>
        <w:rPr>
          <w:rFonts w:ascii="微软雅黑" w:hAnsi="微软雅黑" w:eastAsia="微软雅黑" w:cs="宋体"/>
          <w:sz w:val="24"/>
        </w:rPr>
        <w:t>清华大学历史系教授、博士生导师</w:t>
      </w:r>
    </w:p>
    <w:p>
      <w:pPr>
        <w:widowControl/>
        <w:spacing w:line="510" w:lineRule="exact"/>
        <w:rPr>
          <w:rFonts w:ascii="微软雅黑" w:hAnsi="微软雅黑" w:eastAsia="微软雅黑" w:cs="宋体"/>
          <w:sz w:val="24"/>
        </w:rPr>
      </w:pPr>
      <w:r>
        <w:rPr>
          <w:rFonts w:hint="eastAsia" w:ascii="微软雅黑" w:hAnsi="微软雅黑" w:eastAsia="微软雅黑" w:cs="宋体"/>
          <w:b/>
          <w:sz w:val="28"/>
        </w:rPr>
        <w:t>王云鹏</w:t>
      </w:r>
      <w:r>
        <w:rPr>
          <w:rFonts w:hint="eastAsia" w:ascii="微软雅黑" w:hAnsi="微软雅黑" w:eastAsia="微软雅黑"/>
          <w:sz w:val="24"/>
          <w:szCs w:val="24"/>
        </w:rPr>
        <w:t xml:space="preserve">  </w:t>
      </w:r>
      <w:r>
        <w:rPr>
          <w:rFonts w:hint="eastAsia" w:ascii="微软雅黑" w:hAnsi="微软雅黑" w:eastAsia="微软雅黑" w:cs="宋体"/>
          <w:sz w:val="24"/>
        </w:rPr>
        <w:t>北京大学管理学博士、领导力与执行力导师</w:t>
      </w:r>
    </w:p>
    <w:p>
      <w:pPr>
        <w:widowControl/>
        <w:spacing w:line="510" w:lineRule="exact"/>
        <w:rPr>
          <w:rFonts w:ascii="微软雅黑" w:hAnsi="微软雅黑" w:eastAsia="微软雅黑" w:cs="宋体"/>
          <w:sz w:val="24"/>
        </w:rPr>
      </w:pPr>
      <w:r>
        <w:rPr>
          <w:rFonts w:hint="eastAsia" w:ascii="微软雅黑" w:hAnsi="微软雅黑" w:eastAsia="微软雅黑" w:cs="宋体"/>
          <w:b/>
          <w:sz w:val="28"/>
        </w:rPr>
        <w:t>刘红松</w:t>
      </w:r>
      <w:r>
        <w:rPr>
          <w:rFonts w:hint="eastAsia" w:ascii="微软雅黑" w:hAnsi="微软雅黑" w:eastAsia="微软雅黑"/>
          <w:sz w:val="24"/>
          <w:szCs w:val="24"/>
        </w:rPr>
        <w:t xml:space="preserve">  </w:t>
      </w:r>
      <w:r>
        <w:rPr>
          <w:rFonts w:ascii="微软雅黑" w:hAnsi="微软雅黑" w:eastAsia="微软雅黑" w:cs="宋体"/>
          <w:sz w:val="24"/>
        </w:rPr>
        <w:t>著名培训师，我国著名的</w:t>
      </w:r>
      <w:r>
        <w:fldChar w:fldCharType="begin"/>
      </w:r>
      <w:r>
        <w:instrText xml:space="preserve"> HYPERLINK "https://baike.baidu.com/item/%E5%BF%83%E7%90%86%E5%AD%A6%E5%AE%B6" \t "_blank" </w:instrText>
      </w:r>
      <w:r>
        <w:fldChar w:fldCharType="separate"/>
      </w:r>
      <w:r>
        <w:rPr>
          <w:rFonts w:ascii="微软雅黑" w:hAnsi="微软雅黑" w:eastAsia="微软雅黑" w:cs="宋体"/>
          <w:sz w:val="24"/>
        </w:rPr>
        <w:t>心理学家</w:t>
      </w:r>
      <w:r>
        <w:rPr>
          <w:rFonts w:ascii="微软雅黑" w:hAnsi="微软雅黑" w:eastAsia="微软雅黑" w:cs="宋体"/>
          <w:sz w:val="24"/>
        </w:rPr>
        <w:fldChar w:fldCharType="end"/>
      </w:r>
      <w:r>
        <w:rPr>
          <w:rFonts w:ascii="微软雅黑" w:hAnsi="微软雅黑" w:eastAsia="微软雅黑" w:cs="宋体"/>
          <w:sz w:val="24"/>
        </w:rPr>
        <w:t>和战略管理专家</w:t>
      </w:r>
    </w:p>
    <w:p>
      <w:pPr>
        <w:widowControl/>
        <w:spacing w:line="510" w:lineRule="exact"/>
        <w:rPr>
          <w:rFonts w:ascii="微软雅黑" w:hAnsi="微软雅黑" w:eastAsia="微软雅黑"/>
          <w:sz w:val="24"/>
          <w:szCs w:val="24"/>
        </w:rPr>
      </w:pPr>
      <w:r>
        <w:rPr>
          <w:rFonts w:hint="eastAsia" w:ascii="微软雅黑" w:hAnsi="微软雅黑" w:eastAsia="微软雅黑" w:cs="宋体"/>
          <w:b/>
          <w:sz w:val="28"/>
        </w:rPr>
        <w:t>韩秀云</w:t>
      </w:r>
      <w:r>
        <w:rPr>
          <w:rFonts w:hint="eastAsia" w:ascii="微软雅黑" w:hAnsi="微软雅黑" w:eastAsia="微软雅黑"/>
          <w:sz w:val="24"/>
          <w:szCs w:val="24"/>
        </w:rPr>
        <w:t xml:space="preserve">  </w:t>
      </w:r>
      <w:r>
        <w:fldChar w:fldCharType="begin"/>
      </w:r>
      <w:r>
        <w:instrText xml:space="preserve"> HYPERLINK "https://baike.baidu.com/item/%E6%B8%85%E5%8D%8E%E5%A4%A7%E5%AD%A6%E4%B8%AD%E5%9B%BD%E7%BB%8F%E6%B5%8E%E7%A0%94%E7%A9%B6%E4%B8%AD%E5%BF%83" \t "_blank" </w:instrText>
      </w:r>
      <w:r>
        <w:fldChar w:fldCharType="separate"/>
      </w:r>
      <w:r>
        <w:rPr>
          <w:rFonts w:ascii="微软雅黑" w:hAnsi="微软雅黑" w:eastAsia="微软雅黑" w:cs="宋体"/>
          <w:sz w:val="24"/>
        </w:rPr>
        <w:t>清华大学中国经济研究中心</w:t>
      </w:r>
      <w:r>
        <w:rPr>
          <w:rFonts w:ascii="微软雅黑" w:hAnsi="微软雅黑" w:eastAsia="微软雅黑" w:cs="宋体"/>
          <w:sz w:val="24"/>
        </w:rPr>
        <w:fldChar w:fldCharType="end"/>
      </w:r>
      <w:r>
        <w:rPr>
          <w:rFonts w:ascii="微软雅黑" w:hAnsi="微软雅黑" w:eastAsia="微软雅黑" w:cs="宋体"/>
          <w:sz w:val="24"/>
        </w:rPr>
        <w:t>高级研究员</w:t>
      </w:r>
    </w:p>
    <w:p>
      <w:pPr>
        <w:widowControl/>
        <w:spacing w:line="510" w:lineRule="exact"/>
        <w:rPr>
          <w:rFonts w:ascii="微软雅黑" w:hAnsi="微软雅黑" w:eastAsia="微软雅黑" w:cs="宋体"/>
          <w:sz w:val="24"/>
        </w:rPr>
      </w:pPr>
      <w:r>
        <w:rPr>
          <w:rFonts w:hint="eastAsia" w:ascii="微软雅黑" w:hAnsi="微软雅黑" w:eastAsia="微软雅黑" w:cs="宋体"/>
          <w:b/>
          <w:sz w:val="28"/>
        </w:rPr>
        <w:t>李玲瑶</w:t>
      </w:r>
      <w:r>
        <w:rPr>
          <w:rFonts w:hint="eastAsia" w:ascii="微软雅黑" w:hAnsi="微软雅黑" w:eastAsia="微软雅黑"/>
          <w:sz w:val="24"/>
          <w:szCs w:val="24"/>
        </w:rPr>
        <w:t xml:space="preserve">  </w:t>
      </w:r>
      <w:r>
        <w:rPr>
          <w:rFonts w:ascii="微软雅黑" w:hAnsi="微软雅黑" w:eastAsia="微软雅黑" w:cs="宋体"/>
          <w:sz w:val="24"/>
        </w:rPr>
        <w:t>经济学博士，清华大学、</w:t>
      </w:r>
      <w:r>
        <w:fldChar w:fldCharType="begin"/>
      </w:r>
      <w:r>
        <w:instrText xml:space="preserve"> HYPERLINK "https://baike.baidu.com/item/%E5%8C%97%E4%BA%AC%E5%A4%A7%E5%AD%A6" \t "_blank" </w:instrText>
      </w:r>
      <w:r>
        <w:fldChar w:fldCharType="separate"/>
      </w:r>
      <w:r>
        <w:rPr>
          <w:rFonts w:ascii="微软雅黑" w:hAnsi="微软雅黑" w:eastAsia="微软雅黑" w:cs="宋体"/>
          <w:sz w:val="24"/>
        </w:rPr>
        <w:t>北京大学</w:t>
      </w:r>
      <w:r>
        <w:rPr>
          <w:rFonts w:ascii="微软雅黑" w:hAnsi="微软雅黑" w:eastAsia="微软雅黑" w:cs="宋体"/>
          <w:sz w:val="24"/>
        </w:rPr>
        <w:fldChar w:fldCharType="end"/>
      </w:r>
      <w:r>
        <w:rPr>
          <w:rFonts w:ascii="微软雅黑" w:hAnsi="微软雅黑" w:eastAsia="微软雅黑" w:cs="宋体"/>
          <w:sz w:val="24"/>
        </w:rPr>
        <w:t>特聘教授</w:t>
      </w:r>
    </w:p>
    <w:p>
      <w:pPr>
        <w:widowControl/>
        <w:spacing w:line="510" w:lineRule="exact"/>
        <w:rPr>
          <w:rFonts w:ascii="微软雅黑" w:hAnsi="微软雅黑" w:eastAsia="微软雅黑" w:cs="宋体"/>
          <w:sz w:val="24"/>
        </w:rPr>
      </w:pPr>
      <w:r>
        <w:rPr>
          <w:rFonts w:hint="eastAsia" w:ascii="微软雅黑" w:hAnsi="微软雅黑" w:eastAsia="微软雅黑" w:cs="宋体"/>
          <w:b/>
          <w:sz w:val="28"/>
        </w:rPr>
        <w:t>庞  红</w:t>
      </w:r>
      <w:r>
        <w:rPr>
          <w:rFonts w:hint="eastAsia" w:ascii="微软雅黑" w:hAnsi="微软雅黑" w:eastAsia="微软雅黑"/>
          <w:sz w:val="24"/>
          <w:szCs w:val="24"/>
        </w:rPr>
        <w:t xml:space="preserve">  </w:t>
      </w:r>
      <w:r>
        <w:rPr>
          <w:rFonts w:ascii="微软雅黑" w:hAnsi="微软雅黑" w:eastAsia="微软雅黑" w:cs="宋体"/>
          <w:sz w:val="24"/>
        </w:rPr>
        <w:t>人民大学财政金融学院教授</w:t>
      </w:r>
      <w:r>
        <w:rPr>
          <w:rFonts w:hint="eastAsia" w:ascii="微软雅黑" w:hAnsi="微软雅黑" w:eastAsia="微软雅黑" w:cs="宋体"/>
          <w:sz w:val="24"/>
        </w:rPr>
        <w:t>，国家科学技术部技术经纪人“顾问”</w:t>
      </w:r>
    </w:p>
    <w:p>
      <w:pPr>
        <w:widowControl/>
        <w:spacing w:line="510" w:lineRule="exact"/>
        <w:rPr>
          <w:rFonts w:ascii="微软雅黑" w:hAnsi="微软雅黑" w:eastAsia="微软雅黑" w:cs="宋体"/>
          <w:sz w:val="24"/>
        </w:rPr>
      </w:pPr>
      <w:r>
        <w:rPr>
          <w:rFonts w:hint="eastAsia" w:ascii="微软雅黑" w:hAnsi="微软雅黑" w:eastAsia="微软雅黑" w:cs="宋体"/>
          <w:b/>
          <w:sz w:val="28"/>
        </w:rPr>
        <w:t>邹广文</w:t>
      </w:r>
      <w:r>
        <w:rPr>
          <w:rFonts w:hint="eastAsia" w:ascii="微软雅黑" w:hAnsi="微软雅黑" w:eastAsia="微软雅黑"/>
          <w:sz w:val="24"/>
          <w:szCs w:val="24"/>
        </w:rPr>
        <w:t xml:space="preserve">  清</w:t>
      </w:r>
      <w:r>
        <w:rPr>
          <w:rFonts w:hint="eastAsia" w:ascii="微软雅黑" w:hAnsi="微软雅黑" w:eastAsia="微软雅黑" w:cs="宋体"/>
          <w:sz w:val="24"/>
        </w:rPr>
        <w:t>华大学人文学院教授、博士生导师</w:t>
      </w:r>
    </w:p>
    <w:p>
      <w:pPr>
        <w:widowControl/>
        <w:spacing w:line="510" w:lineRule="exact"/>
        <w:rPr>
          <w:rFonts w:ascii="微软雅黑" w:hAnsi="微软雅黑" w:eastAsia="微软雅黑" w:cs="宋体"/>
          <w:sz w:val="24"/>
        </w:rPr>
      </w:pPr>
      <w:r>
        <w:rPr>
          <w:rFonts w:hint="eastAsia" w:ascii="微软雅黑" w:hAnsi="微软雅黑" w:eastAsia="微软雅黑" w:cs="宋体"/>
          <w:b/>
          <w:sz w:val="28"/>
        </w:rPr>
        <w:t>吴维库</w:t>
      </w:r>
      <w:r>
        <w:rPr>
          <w:rFonts w:hint="eastAsia" w:ascii="微软雅黑" w:hAnsi="微软雅黑" w:eastAsia="微软雅黑"/>
          <w:sz w:val="24"/>
          <w:szCs w:val="24"/>
        </w:rPr>
        <w:t xml:space="preserve">  </w:t>
      </w:r>
      <w:r>
        <w:rPr>
          <w:rFonts w:hint="eastAsia" w:ascii="微软雅黑" w:hAnsi="微软雅黑" w:eastAsia="微软雅黑" w:cs="宋体"/>
          <w:sz w:val="24"/>
        </w:rPr>
        <w:t>清华经管学院教授、博士生导师</w:t>
      </w:r>
    </w:p>
    <w:p>
      <w:pPr>
        <w:widowControl/>
        <w:spacing w:line="510" w:lineRule="exact"/>
        <w:rPr>
          <w:rFonts w:ascii="微软雅黑" w:hAnsi="微软雅黑" w:eastAsia="微软雅黑"/>
          <w:sz w:val="24"/>
          <w:szCs w:val="24"/>
        </w:rPr>
      </w:pPr>
      <w:r>
        <w:rPr>
          <w:rFonts w:hint="eastAsia" w:ascii="微软雅黑" w:hAnsi="微软雅黑" w:eastAsia="微软雅黑" w:cs="宋体"/>
          <w:b/>
          <w:sz w:val="28"/>
        </w:rPr>
        <w:t>范  红</w:t>
      </w:r>
      <w:r>
        <w:rPr>
          <w:rFonts w:hint="eastAsia" w:ascii="微软雅黑" w:hAnsi="微软雅黑" w:eastAsia="微软雅黑"/>
          <w:sz w:val="24"/>
          <w:szCs w:val="24"/>
        </w:rPr>
        <w:t xml:space="preserve">  清华大学新闻与传播学院教授</w:t>
      </w:r>
    </w:p>
    <w:p>
      <w:pPr>
        <w:widowControl/>
        <w:spacing w:line="510" w:lineRule="exact"/>
        <w:rPr>
          <w:rFonts w:ascii="微软雅黑" w:hAnsi="微软雅黑" w:eastAsia="微软雅黑"/>
          <w:sz w:val="24"/>
          <w:szCs w:val="24"/>
        </w:rPr>
      </w:pPr>
      <w:r>
        <w:rPr>
          <w:rFonts w:hint="eastAsia" w:ascii="微软雅黑" w:hAnsi="微软雅黑" w:eastAsia="微软雅黑" w:cs="宋体"/>
          <w:b/>
          <w:sz w:val="28"/>
        </w:rPr>
        <w:t>闻  闸</w:t>
      </w:r>
      <w:r>
        <w:rPr>
          <w:rFonts w:hint="eastAsia" w:ascii="微软雅黑" w:hAnsi="微软雅黑" w:eastAsia="微软雅黑"/>
          <w:sz w:val="24"/>
          <w:szCs w:val="24"/>
        </w:rPr>
        <w:t xml:space="preserve">  </w:t>
      </w:r>
      <w:r>
        <w:rPr>
          <w:rFonts w:ascii="微软雅黑" w:hAnsi="微软雅黑" w:eastAsia="微软雅黑"/>
          <w:sz w:val="24"/>
          <w:szCs w:val="24"/>
        </w:rPr>
        <w:t>中国教育电视台</w:t>
      </w:r>
      <w:r>
        <w:fldChar w:fldCharType="begin"/>
      </w:r>
      <w:r>
        <w:instrText xml:space="preserve"> HYPERLINK "https://baike.baidu.com/item/%E6%92%AD%E9%9F%B3%E6%8C%87%E5%AF%BC" \t "_blank" </w:instrText>
      </w:r>
      <w:r>
        <w:fldChar w:fldCharType="separate"/>
      </w:r>
      <w:r>
        <w:rPr>
          <w:rFonts w:ascii="微软雅黑" w:hAnsi="微软雅黑" w:eastAsia="微软雅黑"/>
          <w:sz w:val="24"/>
          <w:szCs w:val="24"/>
        </w:rPr>
        <w:t>播音指导</w:t>
      </w:r>
      <w:r>
        <w:rPr>
          <w:rFonts w:ascii="微软雅黑" w:hAnsi="微软雅黑" w:eastAsia="微软雅黑"/>
          <w:sz w:val="24"/>
          <w:szCs w:val="24"/>
        </w:rPr>
        <w:fldChar w:fldCharType="end"/>
      </w:r>
      <w:r>
        <w:rPr>
          <w:rFonts w:ascii="微软雅黑" w:hAnsi="微软雅黑" w:eastAsia="微软雅黑"/>
          <w:sz w:val="24"/>
          <w:szCs w:val="24"/>
        </w:rPr>
        <w:t>、教授，国家行政学院兼职教授</w:t>
      </w:r>
    </w:p>
    <w:p>
      <w:pPr>
        <w:pStyle w:val="7"/>
        <w:spacing w:before="0" w:beforeAutospacing="0" w:after="0" w:afterAutospacing="0" w:line="510" w:lineRule="exact"/>
        <w:rPr>
          <w:rFonts w:ascii="微软雅黑" w:hAnsi="微软雅黑" w:eastAsia="微软雅黑" w:cs="Times New Roman"/>
          <w:kern w:val="2"/>
        </w:rPr>
      </w:pPr>
      <w:r>
        <w:rPr>
          <w:rFonts w:hint="eastAsia" w:ascii="微软雅黑" w:hAnsi="微软雅黑" w:eastAsia="微软雅黑"/>
          <w:b/>
          <w:kern w:val="2"/>
          <w:sz w:val="28"/>
          <w:szCs w:val="22"/>
        </w:rPr>
        <w:t xml:space="preserve">卞华舵 </w:t>
      </w:r>
      <w:r>
        <w:rPr>
          <w:rFonts w:hint="eastAsia" w:ascii="微软雅黑" w:hAnsi="微软雅黑" w:eastAsia="微软雅黑"/>
          <w:b/>
          <w:kern w:val="2"/>
          <w:szCs w:val="22"/>
        </w:rPr>
        <w:t xml:space="preserve"> </w:t>
      </w:r>
      <w:r>
        <w:rPr>
          <w:rFonts w:ascii="微软雅黑" w:hAnsi="微软雅黑" w:eastAsia="微软雅黑" w:cs="Times New Roman"/>
          <w:kern w:val="2"/>
        </w:rPr>
        <w:t>国家首批高级管理顾问师</w:t>
      </w:r>
      <w:r>
        <w:rPr>
          <w:rFonts w:hint="eastAsia" w:ascii="微软雅黑" w:hAnsi="微软雅黑" w:eastAsia="微软雅黑" w:cs="Times New Roman"/>
          <w:kern w:val="2"/>
        </w:rPr>
        <w:t>、和灵资本董事长、环球企业家协会副主席</w:t>
      </w:r>
    </w:p>
    <w:p>
      <w:pPr>
        <w:pStyle w:val="7"/>
        <w:spacing w:before="0" w:beforeAutospacing="0" w:after="0" w:afterAutospacing="0" w:line="510" w:lineRule="exact"/>
        <w:rPr>
          <w:rFonts w:ascii="微软雅黑" w:hAnsi="微软雅黑" w:eastAsia="微软雅黑" w:cs="Times New Roman"/>
          <w:kern w:val="2"/>
        </w:rPr>
      </w:pPr>
      <w:r>
        <w:rPr>
          <w:rFonts w:hint="eastAsia" w:ascii="微软雅黑" w:hAnsi="微软雅黑" w:eastAsia="微软雅黑"/>
          <w:b/>
          <w:kern w:val="2"/>
          <w:sz w:val="28"/>
          <w:szCs w:val="22"/>
        </w:rPr>
        <w:t xml:space="preserve">江  英 </w:t>
      </w:r>
      <w:r>
        <w:rPr>
          <w:rFonts w:hint="eastAsia" w:ascii="微软雅黑" w:hAnsi="微软雅黑" w:eastAsia="微软雅黑"/>
          <w:b/>
          <w:kern w:val="2"/>
          <w:sz w:val="15"/>
          <w:szCs w:val="22"/>
        </w:rPr>
        <w:t xml:space="preserve"> </w:t>
      </w:r>
      <w:r>
        <w:rPr>
          <w:rFonts w:ascii="微软雅黑" w:hAnsi="微软雅黑" w:eastAsia="微软雅黑" w:cs="Times New Roman"/>
          <w:kern w:val="2"/>
        </w:rPr>
        <w:t>中国</w:t>
      </w:r>
      <w:r>
        <w:fldChar w:fldCharType="begin"/>
      </w:r>
      <w:r>
        <w:instrText xml:space="preserve"> HYPERLINK "https://baike.baidu.com/item/%E5%86%9B%E4%BA%8B%E7%A7%91%E5%AD%A6%E9%99%A2" \t "_blank" </w:instrText>
      </w:r>
      <w:r>
        <w:fldChar w:fldCharType="separate"/>
      </w:r>
      <w:r>
        <w:rPr>
          <w:rFonts w:ascii="微软雅黑" w:hAnsi="微软雅黑" w:eastAsia="微软雅黑" w:cs="Times New Roman"/>
          <w:kern w:val="2"/>
        </w:rPr>
        <w:t>军事科学院</w:t>
      </w:r>
      <w:r>
        <w:rPr>
          <w:rFonts w:ascii="微软雅黑" w:hAnsi="微软雅黑" w:eastAsia="微软雅黑" w:cs="Times New Roman"/>
          <w:kern w:val="2"/>
        </w:rPr>
        <w:fldChar w:fldCharType="end"/>
      </w:r>
      <w:r>
        <w:rPr>
          <w:rFonts w:ascii="微软雅黑" w:hAnsi="微软雅黑" w:eastAsia="微软雅黑" w:cs="Times New Roman"/>
          <w:kern w:val="2"/>
        </w:rPr>
        <w:t>研究员，博士生导师</w:t>
      </w:r>
      <w:r>
        <w:rPr>
          <w:rFonts w:hint="eastAsia" w:ascii="微软雅黑" w:hAnsi="微软雅黑" w:eastAsia="微软雅黑" w:cs="Times New Roman"/>
          <w:kern w:val="2"/>
        </w:rPr>
        <w:t>，</w:t>
      </w:r>
      <w:r>
        <w:fldChar w:fldCharType="begin"/>
      </w:r>
      <w:r>
        <w:instrText xml:space="preserve"> HYPERLINK "https://baike.baidu.com/item/%E4%B8%AD%E5%A4%AE%E5%85%9A%E6%A0%A1" \t "_blank" </w:instrText>
      </w:r>
      <w:r>
        <w:fldChar w:fldCharType="separate"/>
      </w:r>
      <w:r>
        <w:rPr>
          <w:rFonts w:ascii="微软雅黑" w:hAnsi="微软雅黑" w:eastAsia="微软雅黑" w:cs="Times New Roman"/>
          <w:kern w:val="2"/>
        </w:rPr>
        <w:t>中央党校</w:t>
      </w:r>
      <w:r>
        <w:rPr>
          <w:rFonts w:ascii="微软雅黑" w:hAnsi="微软雅黑" w:eastAsia="微软雅黑" w:cs="Times New Roman"/>
          <w:kern w:val="2"/>
        </w:rPr>
        <w:fldChar w:fldCharType="end"/>
      </w:r>
      <w:r>
        <w:rPr>
          <w:rFonts w:ascii="微软雅黑" w:hAnsi="微软雅黑" w:eastAsia="微软雅黑" w:cs="Times New Roman"/>
          <w:kern w:val="2"/>
        </w:rPr>
        <w:t>国际战略研究中心特邀研究员</w:t>
      </w:r>
    </w:p>
    <w:p>
      <w:pPr>
        <w:pStyle w:val="7"/>
        <w:spacing w:before="0" w:beforeAutospacing="0" w:after="0" w:afterAutospacing="0" w:line="510" w:lineRule="exact"/>
        <w:rPr>
          <w:rFonts w:ascii="微软雅黑" w:hAnsi="微软雅黑" w:eastAsia="微软雅黑" w:cs="Times New Roman"/>
          <w:kern w:val="2"/>
        </w:rPr>
      </w:pPr>
      <w:r>
        <w:rPr>
          <w:rFonts w:ascii="微软雅黑" w:hAnsi="微软雅黑" w:eastAsia="微软雅黑"/>
          <w:b/>
          <w:kern w:val="2"/>
          <w:sz w:val="28"/>
          <w:szCs w:val="22"/>
        </w:rPr>
        <w:t>李途纯</w:t>
      </w:r>
      <w:r>
        <w:rPr>
          <w:rFonts w:hint="eastAsia" w:ascii="微软雅黑" w:hAnsi="微软雅黑" w:eastAsia="微软雅黑"/>
          <w:b/>
          <w:kern w:val="2"/>
          <w:sz w:val="28"/>
          <w:szCs w:val="22"/>
        </w:rPr>
        <w:t xml:space="preserve">  </w:t>
      </w:r>
      <w:r>
        <w:rPr>
          <w:rFonts w:ascii="微软雅黑" w:hAnsi="微软雅黑" w:eastAsia="微软雅黑" w:cs="Times New Roman"/>
          <w:kern w:val="2"/>
        </w:rPr>
        <w:t>原湖南</w:t>
      </w:r>
      <w:r>
        <w:fldChar w:fldCharType="begin"/>
      </w:r>
      <w:r>
        <w:instrText xml:space="preserve"> HYPERLINK "https://baike.baidu.com/item/%E5%A4%AA%E5%AD%90%E5%A5%B6%E9%9B%86%E5%9B%A2" \t "_blank" </w:instrText>
      </w:r>
      <w:r>
        <w:fldChar w:fldCharType="separate"/>
      </w:r>
      <w:r>
        <w:rPr>
          <w:rFonts w:ascii="微软雅黑" w:hAnsi="微软雅黑" w:eastAsia="微软雅黑" w:cs="Times New Roman"/>
          <w:kern w:val="2"/>
        </w:rPr>
        <w:t>太子奶集团</w:t>
      </w:r>
      <w:r>
        <w:rPr>
          <w:rFonts w:ascii="微软雅黑" w:hAnsi="微软雅黑" w:eastAsia="微软雅黑" w:cs="Times New Roman"/>
          <w:kern w:val="2"/>
        </w:rPr>
        <w:fldChar w:fldCharType="end"/>
      </w:r>
      <w:r>
        <w:rPr>
          <w:rFonts w:ascii="微软雅黑" w:hAnsi="微软雅黑" w:eastAsia="微软雅黑" w:cs="Times New Roman"/>
          <w:kern w:val="2"/>
        </w:rPr>
        <w:t>总裁，董事局主席</w:t>
      </w:r>
      <w:r>
        <w:rPr>
          <w:rFonts w:hint="eastAsia" w:ascii="微软雅黑" w:hAnsi="微软雅黑" w:eastAsia="微软雅黑" w:cs="Times New Roman"/>
          <w:kern w:val="2"/>
        </w:rPr>
        <w:t>，</w:t>
      </w:r>
      <w:r>
        <w:rPr>
          <w:rFonts w:ascii="微软雅黑" w:hAnsi="微软雅黑" w:eastAsia="微软雅黑" w:cs="Times New Roman"/>
          <w:kern w:val="2"/>
        </w:rPr>
        <w:t>高级经济师</w:t>
      </w:r>
    </w:p>
    <w:p>
      <w:pPr>
        <w:pStyle w:val="7"/>
        <w:spacing w:before="0" w:beforeAutospacing="0" w:after="0" w:afterAutospacing="0" w:line="510" w:lineRule="exact"/>
        <w:rPr>
          <w:rFonts w:ascii="微软雅黑" w:hAnsi="微软雅黑" w:eastAsia="微软雅黑" w:cs="Times New Roman"/>
          <w:kern w:val="2"/>
        </w:rPr>
      </w:pPr>
      <w:r>
        <w:rPr>
          <w:rFonts w:hint="eastAsia" w:ascii="微软雅黑" w:hAnsi="微软雅黑" w:eastAsia="微软雅黑"/>
          <w:b/>
          <w:kern w:val="2"/>
          <w:sz w:val="28"/>
          <w:szCs w:val="22"/>
        </w:rPr>
        <w:t xml:space="preserve">黄江南  </w:t>
      </w:r>
      <w:r>
        <w:rPr>
          <w:rFonts w:hint="eastAsia" w:ascii="微软雅黑" w:hAnsi="微软雅黑" w:eastAsia="微软雅黑" w:cs="Times New Roman"/>
          <w:kern w:val="2"/>
        </w:rPr>
        <w:t xml:space="preserve">上海旭珩资产管理有限公司创始合伙人、董事长 </w:t>
      </w:r>
    </w:p>
    <w:p>
      <w:pPr>
        <w:pStyle w:val="20"/>
        <w:numPr>
          <w:ilvl w:val="0"/>
          <w:numId w:val="12"/>
        </w:numPr>
        <w:spacing w:line="480" w:lineRule="auto"/>
        <w:ind w:firstLineChars="0"/>
        <w:rPr>
          <w:rFonts w:ascii="微软雅黑" w:hAnsi="微软雅黑" w:eastAsia="微软雅黑" w:cs="微软雅黑"/>
          <w:b/>
          <w:color w:val="C00000"/>
          <w:sz w:val="40"/>
          <w:szCs w:val="28"/>
          <w:shd w:val="clear" w:color="auto" w:fill="FFFFFF"/>
        </w:rPr>
      </w:pPr>
      <w:r>
        <w:rPr>
          <w:rFonts w:hint="eastAsia" w:ascii="微软雅黑" w:hAnsi="微软雅黑" w:eastAsia="微软雅黑" w:cs="微软雅黑"/>
          <w:b/>
          <w:color w:val="C00000"/>
          <w:sz w:val="40"/>
          <w:szCs w:val="28"/>
          <w:shd w:val="clear" w:color="auto" w:fill="FFFFFF"/>
          <w:lang w:eastAsia="zh-CN"/>
        </w:rPr>
        <w:t>联系方式</w:t>
      </w:r>
    </w:p>
    <w:p>
      <w:pPr>
        <w:pStyle w:val="7"/>
        <w:spacing w:before="0" w:beforeAutospacing="0" w:after="0" w:afterAutospacing="0" w:line="510" w:lineRule="exact"/>
        <w:rPr>
          <w:rFonts w:hint="eastAsia" w:ascii="微软雅黑" w:hAnsi="微软雅黑" w:eastAsia="微软雅黑" w:cs="Times New Roman"/>
          <w:kern w:val="2"/>
        </w:rPr>
      </w:pPr>
      <w:r>
        <w:rPr>
          <w:rFonts w:hint="eastAsia" w:ascii="微软雅黑" w:hAnsi="微软雅黑" w:eastAsia="微软雅黑" w:cs="Times New Roman"/>
          <w:kern w:val="2"/>
        </w:rPr>
        <w:t>联系人：</w:t>
      </w:r>
      <w:r>
        <w:rPr>
          <w:rFonts w:hint="eastAsia" w:ascii="微软雅黑" w:hAnsi="微软雅黑" w:eastAsia="微软雅黑" w:cs="Times New Roman"/>
          <w:kern w:val="2"/>
          <w:lang w:val="en-US" w:eastAsia="zh-CN"/>
        </w:rPr>
        <w:t xml:space="preserve"> </w:t>
      </w:r>
      <w:r>
        <w:rPr>
          <w:rFonts w:hint="eastAsia" w:ascii="微软雅黑" w:hAnsi="微软雅黑" w:eastAsia="微软雅黑" w:cs="Times New Roman"/>
          <w:kern w:val="2"/>
          <w:lang w:eastAsia="zh-CN"/>
        </w:rPr>
        <w:t>张老师</w:t>
      </w:r>
      <w:r>
        <w:rPr>
          <w:rFonts w:hint="eastAsia" w:ascii="微软雅黑" w:hAnsi="微软雅黑" w:eastAsia="微软雅黑" w:cs="Times New Roman"/>
          <w:kern w:val="2"/>
          <w:lang w:val="en-US" w:eastAsia="zh-CN"/>
        </w:rPr>
        <w:t xml:space="preserve"> 15801019329  李老师13661275200（微信同号）</w:t>
      </w:r>
      <w:r>
        <w:rPr>
          <w:rFonts w:hint="eastAsia" w:ascii="微软雅黑" w:hAnsi="微软雅黑" w:eastAsia="微软雅黑" w:cs="Times New Roman"/>
          <w:kern w:val="2"/>
        </w:rPr>
        <w:t xml:space="preserve"> </w:t>
      </w:r>
    </w:p>
    <w:p>
      <w:pPr>
        <w:pStyle w:val="7"/>
        <w:spacing w:before="0" w:beforeAutospacing="0" w:after="0" w:afterAutospacing="0" w:line="510" w:lineRule="exact"/>
        <w:rPr>
          <w:rFonts w:hint="eastAsia" w:ascii="微软雅黑" w:hAnsi="微软雅黑" w:eastAsia="微软雅黑" w:cs="Times New Roman"/>
          <w:kern w:val="2"/>
          <w:lang w:val="en-US" w:eastAsia="zh-CN"/>
        </w:rPr>
      </w:pPr>
      <w:r>
        <w:rPr>
          <w:rFonts w:hint="eastAsia" w:ascii="微软雅黑" w:hAnsi="微软雅黑" w:eastAsia="微软雅黑" w:cs="Times New Roman"/>
          <w:kern w:val="2"/>
        </w:rPr>
        <w:t xml:space="preserve">电 </w:t>
      </w:r>
      <w:r>
        <w:rPr>
          <w:rFonts w:hint="eastAsia" w:ascii="微软雅黑" w:hAnsi="微软雅黑" w:eastAsia="微软雅黑" w:cs="Times New Roman"/>
          <w:kern w:val="2"/>
          <w:lang w:val="en-US" w:eastAsia="zh-CN"/>
        </w:rPr>
        <w:t xml:space="preserve"> </w:t>
      </w:r>
      <w:r>
        <w:rPr>
          <w:rFonts w:hint="eastAsia" w:ascii="微软雅黑" w:hAnsi="微软雅黑" w:eastAsia="微软雅黑" w:cs="Times New Roman"/>
          <w:kern w:val="2"/>
        </w:rPr>
        <w:t xml:space="preserve">话： </w:t>
      </w:r>
      <w:r>
        <w:rPr>
          <w:rFonts w:hint="eastAsia" w:ascii="微软雅黑" w:hAnsi="微软雅黑" w:eastAsia="微软雅黑" w:cs="Times New Roman"/>
          <w:kern w:val="2"/>
          <w:lang w:val="en-US" w:eastAsia="zh-CN"/>
        </w:rPr>
        <w:t>010-80533351</w:t>
      </w:r>
      <w:r>
        <w:rPr>
          <w:rFonts w:hint="eastAsia" w:ascii="微软雅黑" w:hAnsi="微软雅黑" w:eastAsia="微软雅黑" w:cs="Times New Roman"/>
          <w:kern w:val="2"/>
        </w:rPr>
        <w:t xml:space="preserve">  </w:t>
      </w:r>
      <w:r>
        <w:rPr>
          <w:rFonts w:hint="eastAsia" w:ascii="微软雅黑" w:hAnsi="微软雅黑" w:eastAsia="微软雅黑" w:cs="Times New Roman"/>
          <w:kern w:val="2"/>
          <w:lang w:val="en-US" w:eastAsia="zh-CN"/>
        </w:rPr>
        <w:t xml:space="preserve">    </w:t>
      </w:r>
    </w:p>
    <w:p>
      <w:pPr>
        <w:pStyle w:val="7"/>
        <w:spacing w:before="0" w:beforeAutospacing="0" w:after="0" w:afterAutospacing="0" w:line="510" w:lineRule="exact"/>
        <w:rPr>
          <w:rFonts w:hint="eastAsia" w:ascii="微软雅黑" w:hAnsi="微软雅黑" w:eastAsia="微软雅黑" w:cs="Times New Roman"/>
          <w:kern w:val="2"/>
          <w:lang w:val="en-US" w:eastAsia="zh-CN"/>
        </w:rPr>
      </w:pPr>
      <w:r>
        <w:rPr>
          <w:rFonts w:hint="eastAsia" w:ascii="微软雅黑" w:hAnsi="微软雅黑" w:eastAsia="微软雅黑" w:cs="Times New Roman"/>
          <w:kern w:val="2"/>
        </w:rPr>
        <w:t>邮</w:t>
      </w:r>
      <w:r>
        <w:rPr>
          <w:rFonts w:hint="eastAsia" w:ascii="微软雅黑" w:hAnsi="微软雅黑" w:eastAsia="微软雅黑" w:cs="Times New Roman"/>
          <w:kern w:val="2"/>
          <w:lang w:val="en-US" w:eastAsia="zh-CN"/>
        </w:rPr>
        <w:t xml:space="preserve">   </w:t>
      </w:r>
      <w:r>
        <w:rPr>
          <w:rFonts w:hint="eastAsia" w:ascii="微软雅黑" w:hAnsi="微软雅黑" w:eastAsia="微软雅黑" w:cs="Times New Roman"/>
          <w:kern w:val="2"/>
        </w:rPr>
        <w:t xml:space="preserve">箱: </w:t>
      </w:r>
      <w:r>
        <w:rPr>
          <w:rFonts w:hint="eastAsia" w:ascii="微软雅黑" w:hAnsi="微软雅黑" w:eastAsia="微软雅黑" w:cs="Times New Roman"/>
          <w:kern w:val="2"/>
          <w:lang w:val="en-US" w:eastAsia="zh-CN"/>
        </w:rPr>
        <w:t xml:space="preserve"> </w:t>
      </w:r>
      <w:r>
        <w:rPr>
          <w:rFonts w:hint="eastAsia" w:ascii="微软雅黑" w:hAnsi="微软雅黑" w:eastAsia="微软雅黑" w:cs="Times New Roman"/>
          <w:kern w:val="2"/>
          <w:lang w:val="en-US" w:eastAsia="zh-CN"/>
        </w:rPr>
        <w:fldChar w:fldCharType="begin"/>
      </w:r>
      <w:r>
        <w:rPr>
          <w:rFonts w:hint="eastAsia" w:ascii="微软雅黑" w:hAnsi="微软雅黑" w:eastAsia="微软雅黑" w:cs="Times New Roman"/>
          <w:kern w:val="2"/>
          <w:lang w:val="en-US" w:eastAsia="zh-CN"/>
        </w:rPr>
        <w:instrText xml:space="preserve"> HYPERLINK "mailto:pkuyxb@163.com" </w:instrText>
      </w:r>
      <w:r>
        <w:rPr>
          <w:rFonts w:hint="eastAsia" w:ascii="微软雅黑" w:hAnsi="微软雅黑" w:eastAsia="微软雅黑" w:cs="Times New Roman"/>
          <w:kern w:val="2"/>
          <w:lang w:val="en-US" w:eastAsia="zh-CN"/>
        </w:rPr>
        <w:fldChar w:fldCharType="separate"/>
      </w:r>
      <w:r>
        <w:rPr>
          <w:rFonts w:hint="eastAsia" w:ascii="微软雅黑" w:hAnsi="微软雅黑" w:eastAsia="微软雅黑" w:cs="Times New Roman"/>
          <w:kern w:val="2"/>
          <w:lang w:val="en-US" w:eastAsia="zh-CN"/>
        </w:rPr>
        <w:t>pkuyxb@163.com</w:t>
      </w:r>
      <w:r>
        <w:rPr>
          <w:rFonts w:hint="eastAsia" w:ascii="微软雅黑" w:hAnsi="微软雅黑" w:eastAsia="微软雅黑" w:cs="Times New Roman"/>
          <w:kern w:val="2"/>
          <w:lang w:val="en-US" w:eastAsia="zh-CN"/>
        </w:rPr>
        <w:fldChar w:fldCharType="end"/>
      </w:r>
      <w:r>
        <w:rPr>
          <w:rFonts w:hint="eastAsia" w:ascii="微软雅黑" w:hAnsi="微软雅黑" w:eastAsia="微软雅黑" w:cs="Times New Roman"/>
          <w:kern w:val="2"/>
          <w:lang w:val="en-US" w:eastAsia="zh-CN"/>
        </w:rPr>
        <w:t xml:space="preserve">   </w:t>
      </w:r>
      <w:r>
        <w:rPr>
          <w:rFonts w:hint="eastAsia" w:ascii="微软雅黑" w:hAnsi="微软雅黑" w:eastAsia="微软雅黑" w:cs="Times New Roman"/>
          <w:kern w:val="2"/>
          <w:lang w:val="en-US" w:eastAsia="zh-CN"/>
        </w:rPr>
        <w:fldChar w:fldCharType="begin"/>
      </w:r>
      <w:r>
        <w:rPr>
          <w:rFonts w:hint="eastAsia" w:ascii="微软雅黑" w:hAnsi="微软雅黑" w:eastAsia="微软雅黑" w:cs="Times New Roman"/>
          <w:kern w:val="2"/>
          <w:lang w:val="en-US" w:eastAsia="zh-CN"/>
        </w:rPr>
        <w:instrText xml:space="preserve"> HYPERLINK "mailto:137198858@qq.com" </w:instrText>
      </w:r>
      <w:r>
        <w:rPr>
          <w:rFonts w:hint="eastAsia" w:ascii="微软雅黑" w:hAnsi="微软雅黑" w:eastAsia="微软雅黑" w:cs="Times New Roman"/>
          <w:kern w:val="2"/>
          <w:lang w:val="en-US" w:eastAsia="zh-CN"/>
        </w:rPr>
        <w:fldChar w:fldCharType="separate"/>
      </w:r>
      <w:r>
        <w:rPr>
          <w:rFonts w:hint="eastAsia" w:ascii="微软雅黑" w:hAnsi="微软雅黑" w:eastAsia="微软雅黑" w:cs="Times New Roman"/>
          <w:kern w:val="2"/>
          <w:lang w:val="en-US" w:eastAsia="zh-CN"/>
        </w:rPr>
        <w:t>137198858@qq.com</w:t>
      </w:r>
      <w:r>
        <w:rPr>
          <w:rFonts w:hint="eastAsia" w:ascii="微软雅黑" w:hAnsi="微软雅黑" w:eastAsia="微软雅黑" w:cs="Times New Roman"/>
          <w:kern w:val="2"/>
          <w:lang w:val="en-US" w:eastAsia="zh-CN"/>
        </w:rPr>
        <w:fldChar w:fldCharType="end"/>
      </w:r>
    </w:p>
    <w:p>
      <w:pPr>
        <w:pStyle w:val="7"/>
        <w:spacing w:before="0" w:beforeAutospacing="0" w:after="0" w:afterAutospacing="0" w:line="510" w:lineRule="exact"/>
        <w:rPr>
          <w:rFonts w:hint="eastAsia" w:ascii="微软雅黑" w:hAnsi="微软雅黑" w:eastAsia="微软雅黑" w:cs="Times New Roman"/>
          <w:kern w:val="2"/>
          <w:lang w:val="en-US" w:eastAsia="zh-CN"/>
        </w:rPr>
      </w:pPr>
    </w:p>
    <w:p>
      <w:pPr>
        <w:pStyle w:val="7"/>
        <w:spacing w:before="0" w:beforeAutospacing="0" w:after="0" w:afterAutospacing="0" w:line="510" w:lineRule="exact"/>
        <w:rPr>
          <w:rFonts w:hint="eastAsia" w:ascii="微软雅黑" w:hAnsi="微软雅黑" w:eastAsia="微软雅黑" w:cs="Times New Roman"/>
          <w:kern w:val="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宋体" w:hAnsi="宋体" w:eastAsia="宋体" w:cs="Times New Roman"/>
          <w:b/>
          <w:bCs w:val="0"/>
          <w:kern w:val="0"/>
          <w:sz w:val="44"/>
          <w:szCs w:val="44"/>
          <w:lang w:val="en-US" w:eastAsia="zh-CN" w:bidi="ar-SA"/>
        </w:rPr>
      </w:pPr>
      <w:r>
        <w:rPr>
          <w:rFonts w:hint="eastAsia" w:ascii="宋体" w:hAnsi="宋体" w:eastAsia="宋体" w:cs="Times New Roman"/>
          <w:b/>
          <w:bCs w:val="0"/>
          <w:kern w:val="0"/>
          <w:sz w:val="44"/>
          <w:szCs w:val="44"/>
          <w:lang w:val="en-US" w:eastAsia="zh-CN" w:bidi="ar-SA"/>
        </w:rPr>
        <w:t>北京大学企业管理素养高级研修班</w:t>
      </w:r>
    </w:p>
    <w:p>
      <w:pPr>
        <w:snapToGrid w:val="0"/>
        <w:spacing w:line="288" w:lineRule="auto"/>
        <w:jc w:val="center"/>
        <w:rPr>
          <w:rFonts w:ascii="宋体" w:hAnsi="宋体"/>
          <w:b/>
          <w:kern w:val="0"/>
          <w:sz w:val="32"/>
          <w:szCs w:val="32"/>
        </w:rPr>
      </w:pPr>
      <w:r>
        <w:rPr>
          <w:rFonts w:hint="eastAsia" w:ascii="宋体" w:hAnsi="宋体"/>
          <w:b/>
          <w:kern w:val="0"/>
          <w:sz w:val="44"/>
          <w:szCs w:val="44"/>
        </w:rPr>
        <w:t>报名表</w:t>
      </w:r>
    </w:p>
    <w:tbl>
      <w:tblPr>
        <w:tblStyle w:val="12"/>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720"/>
        <w:gridCol w:w="360"/>
        <w:gridCol w:w="180"/>
        <w:gridCol w:w="720"/>
        <w:gridCol w:w="540"/>
        <w:gridCol w:w="1080"/>
        <w:gridCol w:w="1080"/>
        <w:gridCol w:w="124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1620" w:type="dxa"/>
            <w:vAlign w:val="center"/>
          </w:tcPr>
          <w:p>
            <w:pPr>
              <w:spacing w:before="156" w:beforeLines="50" w:after="156" w:afterLines="50" w:line="260" w:lineRule="exact"/>
              <w:rPr>
                <w:rFonts w:hint="eastAsia"/>
                <w:b/>
                <w:bCs/>
              </w:rPr>
            </w:pPr>
            <w:r>
              <w:rPr>
                <w:rFonts w:hint="eastAsia"/>
                <w:b/>
                <w:bCs/>
              </w:rPr>
              <w:t>姓    名</w:t>
            </w:r>
          </w:p>
        </w:tc>
        <w:tc>
          <w:tcPr>
            <w:tcW w:w="1080" w:type="dxa"/>
            <w:vAlign w:val="center"/>
          </w:tcPr>
          <w:p>
            <w:pPr>
              <w:spacing w:before="156" w:beforeLines="50" w:after="156" w:afterLines="50" w:line="260" w:lineRule="exact"/>
              <w:rPr>
                <w:rFonts w:hint="eastAsia" w:ascii="宋体" w:hAnsi="宋体"/>
                <w:b/>
                <w:bCs/>
                <w:szCs w:val="21"/>
              </w:rPr>
            </w:pPr>
          </w:p>
        </w:tc>
        <w:tc>
          <w:tcPr>
            <w:tcW w:w="72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性别</w:t>
            </w:r>
          </w:p>
        </w:tc>
        <w:tc>
          <w:tcPr>
            <w:tcW w:w="540" w:type="dxa"/>
            <w:gridSpan w:val="2"/>
            <w:vAlign w:val="center"/>
          </w:tcPr>
          <w:p>
            <w:pPr>
              <w:spacing w:before="156" w:beforeLines="50" w:after="156" w:afterLines="50" w:line="260" w:lineRule="exact"/>
              <w:rPr>
                <w:rFonts w:hint="eastAsia" w:ascii="宋体" w:hAnsi="宋体"/>
                <w:b/>
                <w:bCs/>
                <w:szCs w:val="21"/>
              </w:rPr>
            </w:pPr>
          </w:p>
        </w:tc>
        <w:tc>
          <w:tcPr>
            <w:tcW w:w="72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民族</w:t>
            </w:r>
          </w:p>
        </w:tc>
        <w:tc>
          <w:tcPr>
            <w:tcW w:w="540" w:type="dxa"/>
            <w:vAlign w:val="center"/>
          </w:tcPr>
          <w:p>
            <w:pPr>
              <w:spacing w:before="156" w:beforeLines="50" w:after="156" w:afterLines="50" w:line="260" w:lineRule="exact"/>
              <w:rPr>
                <w:rFonts w:hint="eastAsia" w:ascii="宋体" w:hAnsi="宋体"/>
                <w:b/>
                <w:bCs/>
                <w:szCs w:val="21"/>
              </w:rPr>
            </w:pPr>
          </w:p>
        </w:tc>
        <w:tc>
          <w:tcPr>
            <w:tcW w:w="108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出生日期</w:t>
            </w:r>
          </w:p>
        </w:tc>
        <w:tc>
          <w:tcPr>
            <w:tcW w:w="1080" w:type="dxa"/>
            <w:vAlign w:val="center"/>
          </w:tcPr>
          <w:p>
            <w:pPr>
              <w:spacing w:before="156" w:beforeLines="50" w:after="156" w:afterLines="50" w:line="260" w:lineRule="exact"/>
              <w:rPr>
                <w:rFonts w:hint="eastAsia" w:ascii="宋体" w:hAnsi="宋体"/>
                <w:b/>
                <w:bCs/>
                <w:szCs w:val="21"/>
              </w:rPr>
            </w:pPr>
          </w:p>
        </w:tc>
        <w:tc>
          <w:tcPr>
            <w:tcW w:w="124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职    务</w:t>
            </w:r>
          </w:p>
        </w:tc>
        <w:tc>
          <w:tcPr>
            <w:tcW w:w="1080" w:type="dxa"/>
            <w:vAlign w:val="center"/>
          </w:tcPr>
          <w:p>
            <w:pPr>
              <w:spacing w:before="156" w:beforeLines="50" w:after="156" w:afterLines="50" w:line="260" w:lineRule="exact"/>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3" w:hRule="atLeast"/>
        </w:trPr>
        <w:tc>
          <w:tcPr>
            <w:tcW w:w="1620" w:type="dxa"/>
            <w:vAlign w:val="center"/>
          </w:tcPr>
          <w:p>
            <w:pPr>
              <w:spacing w:before="156" w:beforeLines="50" w:after="156" w:afterLines="50" w:line="260" w:lineRule="exact"/>
              <w:rPr>
                <w:rFonts w:hint="eastAsia"/>
                <w:b/>
                <w:bCs/>
              </w:rPr>
            </w:pPr>
            <w:r>
              <w:rPr>
                <w:rFonts w:hint="eastAsia"/>
                <w:b/>
                <w:bCs/>
              </w:rPr>
              <w:t>毕业学校</w:t>
            </w:r>
          </w:p>
        </w:tc>
        <w:tc>
          <w:tcPr>
            <w:tcW w:w="3600" w:type="dxa"/>
            <w:gridSpan w:val="6"/>
            <w:vAlign w:val="center"/>
          </w:tcPr>
          <w:p>
            <w:pPr>
              <w:spacing w:before="156" w:beforeLines="50" w:after="156" w:afterLines="50" w:line="260" w:lineRule="exact"/>
              <w:rPr>
                <w:rFonts w:hint="eastAsia" w:ascii="宋体" w:hAnsi="宋体"/>
                <w:b/>
                <w:bCs/>
                <w:szCs w:val="21"/>
              </w:rPr>
            </w:pPr>
          </w:p>
        </w:tc>
        <w:tc>
          <w:tcPr>
            <w:tcW w:w="108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专    业</w:t>
            </w:r>
          </w:p>
        </w:tc>
        <w:tc>
          <w:tcPr>
            <w:tcW w:w="1080" w:type="dxa"/>
            <w:vAlign w:val="center"/>
          </w:tcPr>
          <w:p>
            <w:pPr>
              <w:spacing w:before="156" w:beforeLines="50" w:after="156" w:afterLines="50" w:line="260" w:lineRule="exact"/>
              <w:rPr>
                <w:rFonts w:hint="eastAsia" w:ascii="宋体" w:hAnsi="宋体"/>
                <w:b/>
                <w:bCs/>
                <w:szCs w:val="21"/>
              </w:rPr>
            </w:pPr>
          </w:p>
        </w:tc>
        <w:tc>
          <w:tcPr>
            <w:tcW w:w="124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最高学历</w:t>
            </w:r>
          </w:p>
        </w:tc>
        <w:tc>
          <w:tcPr>
            <w:tcW w:w="1080" w:type="dxa"/>
            <w:vAlign w:val="center"/>
          </w:tcPr>
          <w:p>
            <w:pPr>
              <w:spacing w:before="156" w:beforeLines="50" w:after="156" w:afterLines="50" w:line="260" w:lineRule="exact"/>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8" w:hRule="atLeast"/>
        </w:trPr>
        <w:tc>
          <w:tcPr>
            <w:tcW w:w="1620" w:type="dxa"/>
            <w:vAlign w:val="center"/>
          </w:tcPr>
          <w:p>
            <w:pPr>
              <w:spacing w:before="156" w:beforeLines="50" w:after="156" w:afterLines="50" w:line="260" w:lineRule="exact"/>
              <w:rPr>
                <w:rFonts w:hint="eastAsia"/>
                <w:b/>
                <w:bCs/>
              </w:rPr>
            </w:pPr>
            <w:r>
              <w:rPr>
                <w:rFonts w:hint="eastAsia"/>
                <w:b/>
                <w:bCs/>
              </w:rPr>
              <w:t>企业/单位名称</w:t>
            </w:r>
          </w:p>
        </w:tc>
        <w:tc>
          <w:tcPr>
            <w:tcW w:w="3600" w:type="dxa"/>
            <w:gridSpan w:val="6"/>
            <w:vAlign w:val="center"/>
          </w:tcPr>
          <w:p>
            <w:pPr>
              <w:spacing w:before="156" w:beforeLines="50" w:after="156" w:afterLines="50" w:line="260" w:lineRule="exact"/>
              <w:rPr>
                <w:rFonts w:hint="eastAsia" w:ascii="宋体" w:hAnsi="宋体"/>
                <w:b/>
                <w:bCs/>
                <w:szCs w:val="21"/>
              </w:rPr>
            </w:pPr>
          </w:p>
        </w:tc>
        <w:tc>
          <w:tcPr>
            <w:tcW w:w="108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年营业额</w:t>
            </w:r>
          </w:p>
        </w:tc>
        <w:tc>
          <w:tcPr>
            <w:tcW w:w="1080" w:type="dxa"/>
            <w:vAlign w:val="center"/>
          </w:tcPr>
          <w:p>
            <w:pPr>
              <w:spacing w:before="156" w:beforeLines="50" w:after="156" w:afterLines="50" w:line="260" w:lineRule="exact"/>
              <w:rPr>
                <w:rFonts w:hint="eastAsia" w:ascii="宋体" w:hAnsi="宋体"/>
                <w:b/>
                <w:bCs/>
                <w:szCs w:val="21"/>
              </w:rPr>
            </w:pPr>
          </w:p>
        </w:tc>
        <w:tc>
          <w:tcPr>
            <w:tcW w:w="124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员工人数</w:t>
            </w:r>
          </w:p>
        </w:tc>
        <w:tc>
          <w:tcPr>
            <w:tcW w:w="1080" w:type="dxa"/>
            <w:vAlign w:val="center"/>
          </w:tcPr>
          <w:p>
            <w:pPr>
              <w:spacing w:before="156" w:beforeLines="50" w:after="156" w:afterLines="50" w:line="260" w:lineRule="exact"/>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2" w:hRule="atLeast"/>
        </w:trPr>
        <w:tc>
          <w:tcPr>
            <w:tcW w:w="1620" w:type="dxa"/>
            <w:vAlign w:val="center"/>
          </w:tcPr>
          <w:p>
            <w:pPr>
              <w:spacing w:before="156" w:beforeLines="50" w:after="156" w:afterLines="50" w:line="260" w:lineRule="exact"/>
              <w:rPr>
                <w:rFonts w:hint="eastAsia"/>
                <w:b/>
                <w:bCs/>
              </w:rPr>
            </w:pPr>
            <w:r>
              <w:rPr>
                <w:rFonts w:hint="eastAsia"/>
                <w:b/>
                <w:bCs/>
              </w:rPr>
              <w:t>联系地址</w:t>
            </w:r>
          </w:p>
        </w:tc>
        <w:tc>
          <w:tcPr>
            <w:tcW w:w="5760" w:type="dxa"/>
            <w:gridSpan w:val="8"/>
            <w:vAlign w:val="center"/>
          </w:tcPr>
          <w:p>
            <w:pPr>
              <w:spacing w:before="156" w:beforeLines="50" w:after="156" w:afterLines="50" w:line="260" w:lineRule="exact"/>
              <w:rPr>
                <w:rFonts w:hint="eastAsia" w:ascii="宋体" w:hAnsi="宋体"/>
                <w:b/>
                <w:bCs/>
                <w:szCs w:val="21"/>
              </w:rPr>
            </w:pPr>
          </w:p>
        </w:tc>
        <w:tc>
          <w:tcPr>
            <w:tcW w:w="124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邮    编</w:t>
            </w:r>
          </w:p>
        </w:tc>
        <w:tc>
          <w:tcPr>
            <w:tcW w:w="1080" w:type="dxa"/>
            <w:vAlign w:val="center"/>
          </w:tcPr>
          <w:p>
            <w:pPr>
              <w:spacing w:before="156" w:beforeLines="50" w:after="156" w:afterLines="50" w:line="260" w:lineRule="exact"/>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8" w:hRule="atLeast"/>
        </w:trPr>
        <w:tc>
          <w:tcPr>
            <w:tcW w:w="1620" w:type="dxa"/>
            <w:vAlign w:val="center"/>
          </w:tcPr>
          <w:p>
            <w:pPr>
              <w:spacing w:before="156" w:beforeLines="50" w:after="156" w:afterLines="50" w:line="260" w:lineRule="exact"/>
              <w:rPr>
                <w:rFonts w:hint="eastAsia"/>
                <w:b/>
                <w:bCs/>
              </w:rPr>
            </w:pPr>
            <w:r>
              <w:rPr>
                <w:rFonts w:hint="eastAsia"/>
                <w:b/>
                <w:bCs/>
              </w:rPr>
              <w:t>联系电话</w:t>
            </w:r>
          </w:p>
        </w:tc>
        <w:tc>
          <w:tcPr>
            <w:tcW w:w="2160" w:type="dxa"/>
            <w:gridSpan w:val="3"/>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办公：</w:t>
            </w:r>
          </w:p>
        </w:tc>
        <w:tc>
          <w:tcPr>
            <w:tcW w:w="2520" w:type="dxa"/>
            <w:gridSpan w:val="4"/>
            <w:vAlign w:val="center"/>
          </w:tcPr>
          <w:p>
            <w:pPr>
              <w:widowControl/>
              <w:spacing w:before="156" w:beforeLines="50" w:after="156" w:afterLines="50" w:line="260" w:lineRule="exact"/>
              <w:rPr>
                <w:rFonts w:hint="eastAsia" w:ascii="宋体" w:hAnsi="宋体"/>
                <w:b/>
                <w:bCs/>
                <w:szCs w:val="21"/>
              </w:rPr>
            </w:pPr>
            <w:r>
              <w:rPr>
                <w:rFonts w:hint="eastAsia" w:ascii="宋体" w:hAnsi="宋体"/>
                <w:b/>
                <w:bCs/>
                <w:szCs w:val="21"/>
              </w:rPr>
              <w:t>传真：</w:t>
            </w:r>
          </w:p>
        </w:tc>
        <w:tc>
          <w:tcPr>
            <w:tcW w:w="3400" w:type="dxa"/>
            <w:gridSpan w:val="3"/>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0" w:hRule="atLeast"/>
        </w:trPr>
        <w:tc>
          <w:tcPr>
            <w:tcW w:w="162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公司网址</w:t>
            </w:r>
          </w:p>
        </w:tc>
        <w:tc>
          <w:tcPr>
            <w:tcW w:w="3600" w:type="dxa"/>
            <w:gridSpan w:val="6"/>
            <w:vAlign w:val="center"/>
          </w:tcPr>
          <w:p>
            <w:pPr>
              <w:spacing w:before="156" w:beforeLines="50" w:after="156" w:afterLines="50" w:line="260" w:lineRule="exact"/>
              <w:rPr>
                <w:rFonts w:hint="eastAsia" w:ascii="宋体" w:hAnsi="宋体"/>
                <w:b/>
                <w:bCs/>
                <w:szCs w:val="21"/>
              </w:rPr>
            </w:pPr>
          </w:p>
        </w:tc>
        <w:tc>
          <w:tcPr>
            <w:tcW w:w="1080" w:type="dxa"/>
            <w:vAlign w:val="center"/>
          </w:tcPr>
          <w:p>
            <w:pPr>
              <w:spacing w:before="156" w:beforeLines="50" w:after="156" w:afterLines="50" w:line="260" w:lineRule="exact"/>
              <w:rPr>
                <w:rFonts w:hint="eastAsia" w:ascii="宋体" w:hAnsi="宋体"/>
                <w:b/>
                <w:bCs/>
                <w:szCs w:val="21"/>
              </w:rPr>
            </w:pPr>
            <w:r>
              <w:rPr>
                <w:rFonts w:hint="eastAsia" w:ascii="宋体" w:hAnsi="宋体"/>
                <w:b/>
                <w:bCs/>
                <w:szCs w:val="21"/>
              </w:rPr>
              <w:t>E-mail</w:t>
            </w:r>
          </w:p>
        </w:tc>
        <w:tc>
          <w:tcPr>
            <w:tcW w:w="3400" w:type="dxa"/>
            <w:gridSpan w:val="3"/>
            <w:vAlign w:val="center"/>
          </w:tcPr>
          <w:p>
            <w:pPr>
              <w:spacing w:before="156" w:beforeLines="50" w:after="156" w:afterLines="50" w:line="260" w:lineRule="exact"/>
              <w:rPr>
                <w:rFonts w:hint="eastAsia"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trPr>
        <w:tc>
          <w:tcPr>
            <w:tcW w:w="1620" w:type="dxa"/>
            <w:vAlign w:val="center"/>
          </w:tcPr>
          <w:p>
            <w:pPr>
              <w:spacing w:before="156" w:beforeLines="50" w:after="156" w:afterLines="50" w:line="260" w:lineRule="exact"/>
              <w:rPr>
                <w:rFonts w:hint="eastAsia"/>
                <w:b/>
                <w:bCs/>
              </w:rPr>
            </w:pPr>
            <w:r>
              <w:rPr>
                <w:rFonts w:hint="eastAsia"/>
                <w:b/>
                <w:bCs/>
              </w:rPr>
              <w:t>身份证号</w:t>
            </w:r>
          </w:p>
        </w:tc>
        <w:tc>
          <w:tcPr>
            <w:tcW w:w="3600" w:type="dxa"/>
            <w:gridSpan w:val="6"/>
            <w:vAlign w:val="center"/>
          </w:tcPr>
          <w:p>
            <w:pPr>
              <w:spacing w:before="156" w:beforeLines="50" w:after="156" w:afterLines="50" w:line="260" w:lineRule="exact"/>
              <w:rPr>
                <w:rFonts w:hint="eastAsia"/>
                <w:b/>
                <w:bCs/>
              </w:rPr>
            </w:pPr>
          </w:p>
        </w:tc>
        <w:tc>
          <w:tcPr>
            <w:tcW w:w="1080" w:type="dxa"/>
            <w:vAlign w:val="center"/>
          </w:tcPr>
          <w:p>
            <w:pPr>
              <w:spacing w:before="156" w:beforeLines="50" w:after="156" w:afterLines="50" w:line="260" w:lineRule="exact"/>
              <w:rPr>
                <w:rFonts w:hint="eastAsia"/>
                <w:b/>
                <w:bCs/>
              </w:rPr>
            </w:pPr>
            <w:r>
              <w:rPr>
                <w:rFonts w:hint="eastAsia"/>
                <w:b/>
                <w:bCs/>
              </w:rPr>
              <w:t>籍  贯</w:t>
            </w:r>
          </w:p>
        </w:tc>
        <w:tc>
          <w:tcPr>
            <w:tcW w:w="3400" w:type="dxa"/>
            <w:gridSpan w:val="3"/>
            <w:vAlign w:val="center"/>
          </w:tcPr>
          <w:p>
            <w:pPr>
              <w:spacing w:before="156" w:beforeLines="50" w:after="156" w:afterLines="50" w:line="260" w:lineRule="exact"/>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6" w:hRule="atLeast"/>
        </w:trPr>
        <w:tc>
          <w:tcPr>
            <w:tcW w:w="1620" w:type="dxa"/>
            <w:vAlign w:val="center"/>
          </w:tcPr>
          <w:p>
            <w:pPr>
              <w:spacing w:before="156" w:beforeLines="50" w:after="156" w:afterLines="50" w:line="260" w:lineRule="exact"/>
              <w:rPr>
                <w:rFonts w:hint="eastAsia"/>
                <w:b/>
                <w:bCs/>
              </w:rPr>
            </w:pPr>
            <w:r>
              <w:rPr>
                <w:rFonts w:hint="eastAsia"/>
                <w:b/>
                <w:bCs/>
              </w:rPr>
              <w:t>工    作</w:t>
            </w:r>
          </w:p>
          <w:p>
            <w:pPr>
              <w:spacing w:before="156" w:beforeLines="50" w:after="156" w:afterLines="50" w:line="260" w:lineRule="exact"/>
              <w:rPr>
                <w:rFonts w:hint="eastAsia"/>
                <w:b/>
                <w:bCs/>
              </w:rPr>
            </w:pPr>
            <w:r>
              <w:rPr>
                <w:rFonts w:hint="eastAsia"/>
                <w:b/>
                <w:bCs/>
              </w:rPr>
              <w:t>经    历</w:t>
            </w:r>
          </w:p>
          <w:p>
            <w:pPr>
              <w:spacing w:before="156" w:beforeLines="50" w:after="156" w:afterLines="50" w:line="260" w:lineRule="exact"/>
              <w:rPr>
                <w:rFonts w:hint="eastAsia"/>
                <w:b/>
                <w:bCs/>
              </w:rPr>
            </w:pPr>
            <w:r>
              <w:rPr>
                <w:rFonts w:hint="eastAsia"/>
                <w:b/>
                <w:bCs/>
              </w:rPr>
              <w:t>简    介</w:t>
            </w:r>
          </w:p>
        </w:tc>
        <w:tc>
          <w:tcPr>
            <w:tcW w:w="8080" w:type="dxa"/>
            <w:gridSpan w:val="10"/>
            <w:vAlign w:val="center"/>
          </w:tcPr>
          <w:p>
            <w:pPr>
              <w:spacing w:before="156" w:beforeLines="50" w:after="156" w:afterLines="50" w:line="260" w:lineRule="exact"/>
              <w:rPr>
                <w:rFonts w:hint="eastAsia"/>
                <w:b/>
                <w:bCs/>
              </w:rPr>
            </w:pPr>
          </w:p>
          <w:p>
            <w:pPr>
              <w:spacing w:before="156" w:beforeLines="50" w:after="156" w:afterLines="50" w:line="260" w:lineRule="exact"/>
              <w:rPr>
                <w:rFonts w:hint="eastAsia"/>
                <w:b/>
                <w:bCs/>
              </w:rPr>
            </w:pPr>
          </w:p>
          <w:p>
            <w:pPr>
              <w:spacing w:before="156" w:beforeLines="50" w:after="156" w:afterLines="50" w:line="260" w:lineRule="exact"/>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6" w:hRule="atLeast"/>
        </w:trPr>
        <w:tc>
          <w:tcPr>
            <w:tcW w:w="1620" w:type="dxa"/>
            <w:vAlign w:val="center"/>
          </w:tcPr>
          <w:p>
            <w:pPr>
              <w:spacing w:before="156" w:beforeLines="50" w:after="156" w:afterLines="50" w:line="260" w:lineRule="exact"/>
              <w:rPr>
                <w:rFonts w:hint="eastAsia"/>
                <w:b/>
                <w:bCs/>
              </w:rPr>
            </w:pPr>
            <w:r>
              <w:rPr>
                <w:rFonts w:hint="eastAsia"/>
                <w:b/>
                <w:bCs/>
              </w:rPr>
              <w:t>您对教学的</w:t>
            </w:r>
          </w:p>
          <w:p>
            <w:pPr>
              <w:spacing w:before="156" w:beforeLines="50" w:after="156" w:afterLines="50" w:line="260" w:lineRule="exact"/>
              <w:rPr>
                <w:rFonts w:hint="eastAsia"/>
                <w:b/>
                <w:bCs/>
              </w:rPr>
            </w:pPr>
            <w:r>
              <w:rPr>
                <w:rFonts w:hint="eastAsia"/>
                <w:b/>
                <w:bCs/>
              </w:rPr>
              <w:t>要求与建议</w:t>
            </w:r>
          </w:p>
        </w:tc>
        <w:tc>
          <w:tcPr>
            <w:tcW w:w="8080" w:type="dxa"/>
            <w:gridSpan w:val="10"/>
            <w:vAlign w:val="center"/>
          </w:tcPr>
          <w:p>
            <w:pPr>
              <w:spacing w:before="156" w:beforeLines="50" w:after="156" w:afterLines="50" w:line="260" w:lineRule="exact"/>
              <w:rPr>
                <w:rFonts w:hint="eastAsia"/>
                <w:b/>
                <w:bCs/>
              </w:rPr>
            </w:pPr>
          </w:p>
          <w:p>
            <w:pPr>
              <w:spacing w:before="156" w:beforeLines="50" w:after="156" w:afterLines="50" w:line="260" w:lineRule="exact"/>
              <w:rPr>
                <w:rFonts w:hint="eastAsia"/>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8" w:hRule="atLeast"/>
        </w:trPr>
        <w:tc>
          <w:tcPr>
            <w:tcW w:w="1620" w:type="dxa"/>
            <w:vAlign w:val="center"/>
          </w:tcPr>
          <w:p>
            <w:pPr>
              <w:spacing w:before="156" w:beforeLines="50" w:after="156" w:afterLines="50" w:line="260" w:lineRule="exact"/>
              <w:rPr>
                <w:rFonts w:hint="eastAsia"/>
                <w:b/>
                <w:bCs/>
              </w:rPr>
            </w:pPr>
            <w:r>
              <w:rPr>
                <w:rFonts w:hint="eastAsia"/>
                <w:b/>
                <w:bCs/>
              </w:rPr>
              <w:t>您是通过什么渠道了解本期招生信息的？</w:t>
            </w:r>
          </w:p>
        </w:tc>
        <w:tc>
          <w:tcPr>
            <w:tcW w:w="8080" w:type="dxa"/>
            <w:gridSpan w:val="10"/>
            <w:vAlign w:val="center"/>
          </w:tcPr>
          <w:p>
            <w:pPr>
              <w:spacing w:before="156" w:beforeLines="50" w:after="156" w:afterLines="50" w:line="260" w:lineRule="exact"/>
              <w:rPr>
                <w:rFonts w:ascii="宋体" w:hAnsi="宋体"/>
                <w:color w:val="000000"/>
              </w:rPr>
            </w:pPr>
            <w:r>
              <w:rPr>
                <w:rFonts w:hint="eastAsia" w:ascii="宋体" w:hAnsi="宋体"/>
                <w:color w:val="000000"/>
              </w:rPr>
              <w:t>（请在确认项前</w:t>
            </w:r>
            <w:r>
              <w:rPr>
                <w:rFonts w:hint="eastAsia" w:ascii="宋体" w:hAnsi="宋体" w:cs="Arial"/>
                <w:b/>
                <w:bCs/>
                <w:color w:val="000000"/>
                <w:szCs w:val="36"/>
              </w:rPr>
              <w:t>□</w:t>
            </w:r>
            <w:r>
              <w:rPr>
                <w:rFonts w:hint="eastAsia" w:ascii="宋体" w:hAnsi="宋体"/>
                <w:color w:val="000000"/>
              </w:rPr>
              <w:t>内划</w:t>
            </w:r>
            <w:r>
              <w:rPr>
                <w:rFonts w:ascii="宋体" w:hAnsi="宋体"/>
                <w:color w:val="000000"/>
              </w:rPr>
              <w:t>√并在括号内填上名称）</w:t>
            </w:r>
          </w:p>
          <w:p>
            <w:pPr>
              <w:tabs>
                <w:tab w:val="left" w:pos="4096"/>
                <w:tab w:val="right" w:pos="7884"/>
              </w:tabs>
              <w:spacing w:before="156" w:beforeLines="50" w:after="156" w:afterLines="50" w:line="260" w:lineRule="exact"/>
              <w:rPr>
                <w:rFonts w:hint="eastAsia" w:ascii="宋体" w:hAnsi="宋体" w:cs="Arial"/>
                <w:bCs/>
                <w:color w:val="000000"/>
              </w:rPr>
            </w:pPr>
            <w:r>
              <w:rPr>
                <w:rFonts w:hint="eastAsia" w:ascii="宋体" w:hAnsi="宋体"/>
                <w:color w:val="000000"/>
              </w:rPr>
              <w:t xml:space="preserve">报纸/杂志  </w:t>
            </w:r>
            <w:r>
              <w:rPr>
                <w:rFonts w:hint="eastAsia" w:ascii="宋体" w:hAnsi="宋体" w:cs="Arial"/>
                <w:b/>
                <w:bCs/>
                <w:color w:val="000000"/>
                <w:szCs w:val="36"/>
              </w:rPr>
              <w:t xml:space="preserve">□  </w:t>
            </w:r>
            <w:r>
              <w:rPr>
                <w:rFonts w:hint="eastAsia" w:ascii="宋体" w:hAnsi="宋体" w:cs="Arial"/>
                <w:bCs/>
                <w:color w:val="000000"/>
              </w:rPr>
              <w:t>（</w:t>
            </w:r>
            <w:r>
              <w:rPr>
                <w:rFonts w:ascii="宋体" w:hAnsi="宋体" w:cs="Arial"/>
                <w:bCs/>
                <w:color w:val="000000"/>
              </w:rPr>
              <w:t xml:space="preserve">       </w:t>
            </w:r>
            <w:r>
              <w:rPr>
                <w:rFonts w:hint="eastAsia" w:ascii="宋体" w:hAnsi="宋体" w:cs="Arial"/>
                <w:bCs/>
                <w:color w:val="000000"/>
              </w:rPr>
              <w:t xml:space="preserve">   </w:t>
            </w:r>
            <w:r>
              <w:rPr>
                <w:rFonts w:ascii="宋体" w:hAnsi="宋体" w:cs="Arial"/>
                <w:bCs/>
                <w:color w:val="000000"/>
              </w:rPr>
              <w:t xml:space="preserve">      </w:t>
            </w:r>
            <w:r>
              <w:rPr>
                <w:rFonts w:hint="eastAsia" w:ascii="宋体" w:hAnsi="宋体" w:cs="Arial"/>
                <w:bCs/>
                <w:color w:val="000000"/>
              </w:rPr>
              <w:t xml:space="preserve">   </w:t>
            </w:r>
            <w:r>
              <w:rPr>
                <w:rFonts w:ascii="宋体" w:hAnsi="宋体" w:cs="Arial"/>
                <w:bCs/>
                <w:color w:val="000000"/>
              </w:rPr>
              <w:t xml:space="preserve">）  </w:t>
            </w:r>
            <w:r>
              <w:rPr>
                <w:rFonts w:hint="eastAsia" w:ascii="宋体" w:hAnsi="宋体" w:cs="Arial"/>
                <w:bCs/>
                <w:color w:val="000000"/>
              </w:rPr>
              <w:t xml:space="preserve"> 网站</w:t>
            </w:r>
            <w:r>
              <w:rPr>
                <w:rFonts w:hint="eastAsia" w:ascii="宋体" w:hAnsi="宋体" w:cs="Arial"/>
                <w:b/>
                <w:bCs/>
                <w:color w:val="000000"/>
                <w:szCs w:val="36"/>
              </w:rPr>
              <w:t xml:space="preserve">□ </w:t>
            </w:r>
            <w:r>
              <w:rPr>
                <w:rFonts w:hint="eastAsia" w:ascii="宋体" w:hAnsi="宋体" w:cs="Arial"/>
                <w:bCs/>
                <w:color w:val="000000"/>
              </w:rPr>
              <w:t>（</w:t>
            </w:r>
            <w:r>
              <w:rPr>
                <w:rFonts w:ascii="宋体" w:hAnsi="宋体" w:cs="Arial"/>
                <w:bCs/>
                <w:color w:val="000000"/>
              </w:rPr>
              <w:t xml:space="preserve">                   ）  </w:t>
            </w:r>
          </w:p>
          <w:p>
            <w:pPr>
              <w:tabs>
                <w:tab w:val="left" w:pos="4096"/>
                <w:tab w:val="right" w:pos="7884"/>
              </w:tabs>
              <w:spacing w:before="156" w:beforeLines="50" w:after="156" w:afterLines="50" w:line="260" w:lineRule="exact"/>
              <w:rPr>
                <w:rFonts w:hint="eastAsia" w:ascii="宋体" w:hAnsi="宋体" w:cs="Arial"/>
                <w:bCs/>
                <w:color w:val="000000"/>
              </w:rPr>
            </w:pPr>
            <w:r>
              <w:rPr>
                <w:rFonts w:ascii="宋体" w:hAnsi="宋体" w:cs="Arial"/>
                <w:bCs/>
                <w:color w:val="000000"/>
              </w:rPr>
              <w:t>推荐人</w:t>
            </w:r>
            <w:r>
              <w:rPr>
                <w:rFonts w:hint="eastAsia" w:ascii="宋体" w:hAnsi="宋体" w:cs="Arial"/>
                <w:bCs/>
                <w:color w:val="000000"/>
              </w:rPr>
              <w:t>/</w:t>
            </w:r>
            <w:r>
              <w:rPr>
                <w:rFonts w:ascii="宋体" w:hAnsi="宋体" w:cs="Arial"/>
                <w:bCs/>
                <w:color w:val="000000"/>
              </w:rPr>
              <w:t>单位</w:t>
            </w:r>
            <w:r>
              <w:rPr>
                <w:rFonts w:hint="eastAsia" w:ascii="宋体" w:hAnsi="宋体" w:cs="Arial"/>
                <w:b/>
                <w:bCs/>
                <w:color w:val="000000"/>
                <w:szCs w:val="36"/>
              </w:rPr>
              <w:t xml:space="preserve">□  </w:t>
            </w:r>
            <w:r>
              <w:rPr>
                <w:rFonts w:hint="eastAsia" w:ascii="宋体" w:hAnsi="宋体" w:cs="Arial"/>
                <w:bCs/>
                <w:color w:val="000000"/>
              </w:rPr>
              <w:t>（</w:t>
            </w:r>
            <w:r>
              <w:rPr>
                <w:rFonts w:ascii="宋体" w:hAnsi="宋体" w:cs="Arial"/>
                <w:bCs/>
                <w:color w:val="000000"/>
              </w:rPr>
              <w:t xml:space="preserve">               </w:t>
            </w:r>
            <w:r>
              <w:rPr>
                <w:rFonts w:hint="eastAsia" w:ascii="宋体" w:hAnsi="宋体" w:cs="Arial"/>
                <w:bCs/>
                <w:color w:val="000000"/>
              </w:rPr>
              <w:t xml:space="preserve">    </w:t>
            </w:r>
            <w:r>
              <w:rPr>
                <w:rFonts w:ascii="宋体" w:hAnsi="宋体" w:cs="Arial"/>
                <w:bCs/>
                <w:color w:val="000000"/>
              </w:rPr>
              <w:t>）</w:t>
            </w:r>
            <w:r>
              <w:rPr>
                <w:rFonts w:hint="eastAsia" w:ascii="宋体" w:hAnsi="宋体" w:cs="Arial"/>
                <w:bCs/>
                <w:color w:val="000000"/>
              </w:rPr>
              <w:t xml:space="preserve">   其他</w:t>
            </w:r>
            <w:r>
              <w:rPr>
                <w:rFonts w:hint="eastAsia" w:ascii="宋体" w:hAnsi="宋体" w:cs="Arial"/>
                <w:b/>
                <w:color w:val="000000"/>
              </w:rPr>
              <w:t xml:space="preserve">□ </w:t>
            </w:r>
            <w:r>
              <w:rPr>
                <w:rFonts w:hint="eastAsia" w:ascii="宋体" w:hAnsi="宋体" w:cs="Arial"/>
                <w:bCs/>
                <w:color w:val="000000"/>
              </w:rPr>
              <w:t>（</w:t>
            </w:r>
            <w:r>
              <w:rPr>
                <w:rFonts w:ascii="宋体" w:hAnsi="宋体" w:cs="Arial"/>
                <w:bCs/>
                <w:color w:val="000000"/>
              </w:rPr>
              <w:t xml:space="preserve">                  </w:t>
            </w:r>
            <w:r>
              <w:rPr>
                <w:rFonts w:hint="eastAsia" w:ascii="宋体" w:hAnsi="宋体" w:cs="Arial"/>
                <w:bCs/>
                <w:color w:val="000000"/>
              </w:rPr>
              <w:t xml:space="preserve"> </w:t>
            </w:r>
            <w:r>
              <w:rPr>
                <w:rFonts w:ascii="宋体" w:hAnsi="宋体" w:cs="Arial"/>
                <w:bCs/>
                <w:color w:val="000000"/>
              </w:rPr>
              <w:t xml:space="preserve">）  </w:t>
            </w:r>
            <w:r>
              <w:rPr>
                <w:rFonts w:ascii="宋体" w:hAnsi="宋体" w:cs="Arial"/>
                <w:b/>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7" w:hRule="atLeast"/>
        </w:trPr>
        <w:tc>
          <w:tcPr>
            <w:tcW w:w="1620" w:type="dxa"/>
            <w:vAlign w:val="center"/>
          </w:tcPr>
          <w:p>
            <w:pPr>
              <w:spacing w:before="156" w:beforeLines="50" w:after="156" w:afterLines="50" w:line="260" w:lineRule="exact"/>
              <w:rPr>
                <w:rFonts w:hint="eastAsia"/>
                <w:b/>
                <w:bCs/>
              </w:rPr>
            </w:pPr>
            <w:r>
              <w:rPr>
                <w:rFonts w:hint="eastAsia"/>
                <w:b/>
                <w:bCs/>
              </w:rPr>
              <w:t>招 生 办</w:t>
            </w:r>
          </w:p>
          <w:p>
            <w:pPr>
              <w:spacing w:before="156" w:beforeLines="50" w:after="156" w:afterLines="50" w:line="260" w:lineRule="exact"/>
              <w:rPr>
                <w:rFonts w:hint="eastAsia"/>
                <w:b/>
                <w:bCs/>
              </w:rPr>
            </w:pPr>
            <w:r>
              <w:rPr>
                <w:rFonts w:hint="eastAsia"/>
                <w:b/>
                <w:bCs/>
              </w:rPr>
              <w:t>联    系</w:t>
            </w:r>
          </w:p>
          <w:p>
            <w:pPr>
              <w:spacing w:before="156" w:beforeLines="50" w:after="156" w:afterLines="50" w:line="260" w:lineRule="exact"/>
              <w:rPr>
                <w:rFonts w:hint="eastAsia"/>
                <w:b/>
                <w:bCs/>
              </w:rPr>
            </w:pPr>
            <w:r>
              <w:rPr>
                <w:rFonts w:hint="eastAsia"/>
                <w:b/>
                <w:bCs/>
              </w:rPr>
              <w:t>方    式</w:t>
            </w:r>
          </w:p>
        </w:tc>
        <w:tc>
          <w:tcPr>
            <w:tcW w:w="8080" w:type="dxa"/>
            <w:gridSpan w:val="10"/>
            <w:vAlign w:val="center"/>
          </w:tcPr>
          <w:p>
            <w:pPr>
              <w:tabs>
                <w:tab w:val="left" w:pos="360"/>
                <w:tab w:val="left" w:pos="720"/>
              </w:tabs>
              <w:autoSpaceDE w:val="0"/>
              <w:autoSpaceDN w:val="0"/>
              <w:adjustRightInd w:val="0"/>
              <w:spacing w:before="156" w:beforeLines="50" w:after="156" w:afterLines="50" w:line="320" w:lineRule="exact"/>
              <w:ind w:firstLine="105" w:firstLineChars="50"/>
              <w:rPr>
                <w:rFonts w:hint="eastAsia" w:ascii="宋体" w:hAnsi="宋体" w:cs="楷体_GB2312"/>
                <w:kern w:val="0"/>
                <w:szCs w:val="21"/>
              </w:rPr>
            </w:pPr>
            <w:r>
              <w:rPr>
                <w:rFonts w:hint="eastAsia" w:ascii="宋体" w:hAnsi="宋体" w:cs="楷体_GB2312"/>
                <w:kern w:val="0"/>
                <w:szCs w:val="21"/>
              </w:rPr>
              <w:t>联系人：</w:t>
            </w:r>
            <w:r>
              <w:rPr>
                <w:rFonts w:hint="eastAsia" w:ascii="宋体" w:hAnsi="宋体" w:cs="楷体_GB2312"/>
                <w:kern w:val="0"/>
                <w:szCs w:val="21"/>
                <w:lang w:eastAsia="zh-CN"/>
              </w:rPr>
              <w:t>张老师</w:t>
            </w:r>
            <w:r>
              <w:rPr>
                <w:rFonts w:hint="eastAsia" w:ascii="宋体" w:hAnsi="宋体" w:cs="楷体_GB2312"/>
                <w:kern w:val="0"/>
                <w:szCs w:val="21"/>
                <w:lang w:val="en-US" w:eastAsia="zh-CN"/>
              </w:rPr>
              <w:t xml:space="preserve"> 15801019329（微信同号）</w:t>
            </w:r>
          </w:p>
          <w:p>
            <w:pPr>
              <w:tabs>
                <w:tab w:val="left" w:pos="360"/>
                <w:tab w:val="left" w:pos="720"/>
              </w:tabs>
              <w:autoSpaceDE w:val="0"/>
              <w:autoSpaceDN w:val="0"/>
              <w:adjustRightInd w:val="0"/>
              <w:spacing w:before="156" w:beforeLines="50" w:after="156" w:afterLines="50" w:line="320" w:lineRule="exact"/>
              <w:ind w:firstLine="105" w:firstLineChars="50"/>
              <w:rPr>
                <w:rFonts w:hint="eastAsia" w:ascii="宋体" w:hAnsi="宋体" w:cs="楷体_GB2312"/>
                <w:kern w:val="0"/>
                <w:szCs w:val="21"/>
              </w:rPr>
            </w:pPr>
            <w:r>
              <w:rPr>
                <w:rFonts w:hint="eastAsia" w:ascii="宋体" w:hAnsi="宋体" w:cs="楷体_GB2312"/>
                <w:kern w:val="0"/>
                <w:szCs w:val="21"/>
              </w:rPr>
              <w:t>电</w:t>
            </w:r>
            <w:r>
              <w:rPr>
                <w:rFonts w:hint="eastAsia" w:ascii="宋体" w:hAnsi="宋体" w:cs="楷体_GB2312"/>
                <w:kern w:val="0"/>
                <w:szCs w:val="21"/>
                <w:lang w:val="en-US" w:eastAsia="zh-CN"/>
              </w:rPr>
              <w:t xml:space="preserve">  </w:t>
            </w:r>
            <w:r>
              <w:rPr>
                <w:rFonts w:hint="eastAsia" w:ascii="宋体" w:hAnsi="宋体" w:cs="楷体_GB2312"/>
                <w:kern w:val="0"/>
                <w:szCs w:val="21"/>
              </w:rPr>
              <w:t>话：010-</w:t>
            </w:r>
            <w:r>
              <w:rPr>
                <w:rFonts w:hint="eastAsia" w:ascii="宋体" w:hAnsi="宋体" w:cs="楷体_GB2312"/>
                <w:kern w:val="0"/>
                <w:szCs w:val="21"/>
                <w:lang w:val="en-US" w:eastAsia="zh-CN"/>
              </w:rPr>
              <w:t xml:space="preserve">80533351 </w:t>
            </w:r>
            <w:r>
              <w:rPr>
                <w:rFonts w:hint="eastAsia" w:ascii="宋体" w:hAnsi="宋体" w:cs="楷体_GB2312"/>
                <w:kern w:val="0"/>
                <w:szCs w:val="21"/>
              </w:rPr>
              <w:t xml:space="preserve"> </w:t>
            </w:r>
            <w:bookmarkStart w:id="1" w:name="_GoBack"/>
            <w:bookmarkEnd w:id="1"/>
          </w:p>
          <w:p>
            <w:pPr>
              <w:spacing w:before="156" w:beforeLines="50" w:after="156" w:afterLines="50" w:line="260" w:lineRule="exact"/>
              <w:rPr>
                <w:rFonts w:hint="eastAsia"/>
              </w:rPr>
            </w:pPr>
            <w:r>
              <w:rPr>
                <w:rFonts w:hint="eastAsia" w:ascii="宋体" w:hAnsi="宋体" w:cs="楷体_GB2312"/>
                <w:kern w:val="0"/>
                <w:szCs w:val="21"/>
                <w:lang w:val="en-US" w:eastAsia="zh-CN"/>
              </w:rPr>
              <w:t xml:space="preserve"> </w:t>
            </w:r>
            <w:r>
              <w:rPr>
                <w:rFonts w:hint="eastAsia" w:ascii="宋体" w:hAnsi="宋体" w:cs="楷体_GB2312"/>
                <w:kern w:val="0"/>
                <w:szCs w:val="21"/>
                <w:lang w:eastAsia="zh-CN"/>
              </w:rPr>
              <w:t>邮</w:t>
            </w:r>
            <w:r>
              <w:rPr>
                <w:rFonts w:hint="eastAsia" w:ascii="宋体" w:hAnsi="宋体" w:cs="楷体_GB2312"/>
                <w:kern w:val="0"/>
                <w:szCs w:val="21"/>
                <w:lang w:val="en-US" w:eastAsia="zh-CN"/>
              </w:rPr>
              <w:t xml:space="preserve">  </w:t>
            </w:r>
            <w:r>
              <w:rPr>
                <w:rFonts w:hint="eastAsia" w:ascii="宋体" w:hAnsi="宋体" w:cs="楷体_GB2312"/>
                <w:kern w:val="0"/>
                <w:szCs w:val="21"/>
                <w:lang w:eastAsia="zh-CN"/>
              </w:rPr>
              <w:t>箱：</w:t>
            </w:r>
            <w:r>
              <w:rPr>
                <w:rFonts w:hint="eastAsia" w:ascii="宋体" w:hAnsi="宋体" w:cs="楷体_GB2312"/>
                <w:kern w:val="0"/>
                <w:szCs w:val="21"/>
                <w:lang w:val="en-US" w:eastAsia="zh-CN"/>
              </w:rPr>
              <w:fldChar w:fldCharType="begin"/>
            </w:r>
            <w:r>
              <w:rPr>
                <w:rFonts w:hint="eastAsia" w:ascii="宋体" w:hAnsi="宋体" w:cs="楷体_GB2312"/>
                <w:kern w:val="0"/>
                <w:szCs w:val="21"/>
                <w:lang w:val="en-US" w:eastAsia="zh-CN"/>
              </w:rPr>
              <w:instrText xml:space="preserve"> HYPERLINK "mailto:pkuyxb@163.com" </w:instrText>
            </w:r>
            <w:r>
              <w:rPr>
                <w:rFonts w:hint="eastAsia" w:ascii="宋体" w:hAnsi="宋体" w:cs="楷体_GB2312"/>
                <w:kern w:val="0"/>
                <w:szCs w:val="21"/>
                <w:lang w:val="en-US" w:eastAsia="zh-CN"/>
              </w:rPr>
              <w:fldChar w:fldCharType="separate"/>
            </w:r>
            <w:r>
              <w:rPr>
                <w:rStyle w:val="10"/>
                <w:rFonts w:hint="eastAsia" w:ascii="宋体" w:hAnsi="宋体" w:cs="楷体_GB2312"/>
                <w:kern w:val="0"/>
                <w:szCs w:val="21"/>
                <w:lang w:val="en-US" w:eastAsia="zh-CN"/>
              </w:rPr>
              <w:t>pkuyxb@163.com</w:t>
            </w:r>
            <w:r>
              <w:rPr>
                <w:rFonts w:hint="eastAsia" w:ascii="宋体" w:hAnsi="宋体" w:cs="楷体_GB2312"/>
                <w:kern w:val="0"/>
                <w:szCs w:val="21"/>
                <w:lang w:val="en-US" w:eastAsia="zh-CN"/>
              </w:rPr>
              <w:fldChar w:fldCharType="end"/>
            </w:r>
            <w:r>
              <w:rPr>
                <w:rFonts w:hint="eastAsia" w:ascii="宋体" w:hAnsi="宋体" w:cs="楷体_GB2312"/>
                <w:kern w:val="0"/>
                <w:szCs w:val="21"/>
                <w:lang w:val="en-US" w:eastAsia="zh-CN"/>
              </w:rPr>
              <w:t xml:space="preserve">     </w:t>
            </w:r>
            <w:r>
              <w:rPr>
                <w:rFonts w:hint="eastAsia" w:ascii="宋体" w:hAnsi="宋体" w:cs="楷体_GB2312"/>
                <w:kern w:val="0"/>
                <w:szCs w:val="21"/>
                <w:lang w:val="en-US" w:eastAsia="zh-CN"/>
              </w:rPr>
              <w:fldChar w:fldCharType="begin"/>
            </w:r>
            <w:r>
              <w:rPr>
                <w:rFonts w:hint="eastAsia" w:ascii="宋体" w:hAnsi="宋体" w:cs="楷体_GB2312"/>
                <w:kern w:val="0"/>
                <w:szCs w:val="21"/>
                <w:lang w:val="en-US" w:eastAsia="zh-CN"/>
              </w:rPr>
              <w:instrText xml:space="preserve"> HYPERLINK "mailto:137198858@qq.com" </w:instrText>
            </w:r>
            <w:r>
              <w:rPr>
                <w:rFonts w:hint="eastAsia" w:ascii="宋体" w:hAnsi="宋体" w:cs="楷体_GB2312"/>
                <w:kern w:val="0"/>
                <w:szCs w:val="21"/>
                <w:lang w:val="en-US" w:eastAsia="zh-CN"/>
              </w:rPr>
              <w:fldChar w:fldCharType="separate"/>
            </w:r>
            <w:r>
              <w:rPr>
                <w:rStyle w:val="10"/>
                <w:rFonts w:hint="eastAsia" w:ascii="宋体" w:hAnsi="宋体" w:cs="楷体_GB2312"/>
                <w:kern w:val="0"/>
                <w:szCs w:val="21"/>
                <w:lang w:val="en-US" w:eastAsia="zh-CN"/>
              </w:rPr>
              <w:t>137198858@qq.com</w:t>
            </w:r>
            <w:r>
              <w:rPr>
                <w:rFonts w:hint="eastAsia" w:ascii="宋体" w:hAnsi="宋体" w:cs="楷体_GB2312"/>
                <w:kern w:val="0"/>
                <w:szCs w:val="21"/>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4" w:hRule="atLeast"/>
        </w:trPr>
        <w:tc>
          <w:tcPr>
            <w:tcW w:w="1620" w:type="dxa"/>
            <w:vAlign w:val="top"/>
          </w:tcPr>
          <w:p>
            <w:pPr>
              <w:spacing w:before="156" w:beforeLines="50" w:after="156" w:afterLines="50" w:line="260" w:lineRule="exact"/>
              <w:rPr>
                <w:rFonts w:hint="eastAsia"/>
                <w:b/>
                <w:bCs/>
              </w:rPr>
            </w:pPr>
            <w:r>
              <w:rPr>
                <w:rFonts w:hint="eastAsia"/>
                <w:b/>
                <w:bCs/>
              </w:rPr>
              <w:t>备    注</w:t>
            </w:r>
          </w:p>
        </w:tc>
        <w:tc>
          <w:tcPr>
            <w:tcW w:w="8080" w:type="dxa"/>
            <w:gridSpan w:val="10"/>
            <w:vAlign w:val="top"/>
          </w:tcPr>
          <w:p>
            <w:pPr>
              <w:spacing w:before="156" w:beforeLines="50" w:after="156" w:afterLines="50" w:line="260" w:lineRule="exact"/>
              <w:rPr>
                <w:rFonts w:hint="eastAsia"/>
                <w:b/>
                <w:bCs/>
                <w:u w:val="single"/>
              </w:rPr>
            </w:pPr>
            <w:r>
              <w:rPr>
                <w:rFonts w:hint="eastAsia"/>
                <w:b/>
                <w:bCs/>
              </w:rPr>
              <w:t>是否需要帮助联系住宿（自主选择、费用自理）：是</w:t>
            </w:r>
            <w:r>
              <w:rPr>
                <w:rFonts w:hint="eastAsia"/>
                <w:b/>
                <w:bCs/>
                <w:u w:val="single"/>
              </w:rPr>
              <w:t xml:space="preserve">         </w:t>
            </w:r>
            <w:r>
              <w:rPr>
                <w:rFonts w:hint="eastAsia"/>
                <w:b/>
                <w:bCs/>
              </w:rPr>
              <w:t xml:space="preserve">         否</w:t>
            </w:r>
            <w:r>
              <w:rPr>
                <w:rFonts w:hint="eastAsia"/>
                <w:b/>
                <w:bCs/>
                <w:u w:val="single"/>
              </w:rPr>
              <w:t xml:space="preserve">         </w:t>
            </w:r>
          </w:p>
        </w:tc>
      </w:tr>
    </w:tbl>
    <w:p>
      <w:pPr>
        <w:rPr>
          <w:rFonts w:hint="eastAsia"/>
        </w:rPr>
      </w:pPr>
      <w:r>
        <w:rPr>
          <w:rFonts w:hint="eastAsia"/>
        </w:rPr>
        <w:t>附注：1、此表复印有效。2、填好后请传真或邮件的方式传至招生办。</w:t>
      </w:r>
    </w:p>
    <w:p>
      <w:pPr>
        <w:spacing w:line="400" w:lineRule="exact"/>
        <w:ind w:left="-567" w:leftChars="-270"/>
        <w:jc w:val="left"/>
        <w:rPr>
          <w:rFonts w:ascii="微软雅黑" w:hAnsi="微软雅黑" w:eastAsia="微软雅黑"/>
          <w:spacing w:val="20"/>
          <w:szCs w:val="21"/>
        </w:rPr>
      </w:pPr>
    </w:p>
    <w:p>
      <w:pPr>
        <w:pStyle w:val="7"/>
        <w:spacing w:before="0" w:beforeAutospacing="0" w:after="0" w:afterAutospacing="0" w:line="510" w:lineRule="exact"/>
        <w:rPr>
          <w:rFonts w:hint="eastAsia" w:ascii="微软雅黑" w:hAnsi="微软雅黑" w:eastAsia="微软雅黑" w:cs="Times New Roman"/>
          <w:kern w:val="2"/>
          <w:lang w:val="en-US" w:eastAsia="zh-CN"/>
        </w:rPr>
      </w:pPr>
    </w:p>
    <w:p>
      <w:pPr>
        <w:pStyle w:val="7"/>
        <w:spacing w:before="0" w:beforeAutospacing="0" w:after="0" w:afterAutospacing="0" w:line="510" w:lineRule="exact"/>
        <w:rPr>
          <w:rFonts w:hint="eastAsia" w:ascii="微软雅黑" w:hAnsi="微软雅黑" w:eastAsia="微软雅黑" w:cs="Times New Roman"/>
          <w:kern w:val="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spacing w:line="360" w:lineRule="atLeast"/>
      <w:rPr>
        <w:rFonts w:ascii="微软雅黑" w:hAnsi="微软雅黑" w:eastAsia="微软雅黑"/>
        <w:color w:val="000000" w:themeColor="text1"/>
        <w:sz w:val="24"/>
        <w:szCs w:val="24"/>
        <w14:textFill>
          <w14:solidFill>
            <w14:schemeClr w14:val="tx1"/>
          </w14:solidFill>
        </w14:textFill>
      </w:rPr>
    </w:pPr>
    <w:r>
      <w:rPr>
        <w:rFonts w:hint="eastAsia" w:ascii="微软雅黑" w:hAnsi="微软雅黑" w:eastAsia="微软雅黑"/>
        <w:color w:val="000000" w:themeColor="text1"/>
        <w:sz w:val="24"/>
        <w:szCs w:val="24"/>
        <w14:textFill>
          <w14:solidFill>
            <w14:schemeClr w14:val="tx1"/>
          </w14:solidFill>
        </w14:textFill>
      </w:rPr>
      <w:t>审批编号：北继培字[2017]0485号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94B"/>
    <w:multiLevelType w:val="multilevel"/>
    <w:tmpl w:val="0189094B"/>
    <w:lvl w:ilvl="0" w:tentative="0">
      <w:start w:val="1"/>
      <w:numFmt w:val="decimal"/>
      <w:lvlText w:val="%1."/>
      <w:lvlJc w:val="left"/>
      <w:pPr>
        <w:ind w:left="284" w:hanging="28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0A4C38ED"/>
    <w:multiLevelType w:val="multilevel"/>
    <w:tmpl w:val="0A4C38ED"/>
    <w:lvl w:ilvl="0" w:tentative="0">
      <w:start w:val="1"/>
      <w:numFmt w:val="decimal"/>
      <w:lvlText w:val="%1."/>
      <w:lvlJc w:val="left"/>
      <w:pPr>
        <w:ind w:left="284" w:hanging="28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CF550B9"/>
    <w:multiLevelType w:val="multilevel"/>
    <w:tmpl w:val="0CF550B9"/>
    <w:lvl w:ilvl="0" w:tentative="0">
      <w:start w:val="1"/>
      <w:numFmt w:val="decimal"/>
      <w:lvlText w:val="%1."/>
      <w:lvlJc w:val="left"/>
      <w:pPr>
        <w:tabs>
          <w:tab w:val="left" w:pos="284"/>
        </w:tabs>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AC23E78"/>
    <w:multiLevelType w:val="multilevel"/>
    <w:tmpl w:val="1AC23E78"/>
    <w:lvl w:ilvl="0" w:tentative="0">
      <w:start w:val="1"/>
      <w:numFmt w:val="decimal"/>
      <w:lvlText w:val="%1."/>
      <w:lvlJc w:val="left"/>
      <w:pPr>
        <w:ind w:left="284" w:hanging="28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2F5C2413"/>
    <w:multiLevelType w:val="multilevel"/>
    <w:tmpl w:val="2F5C2413"/>
    <w:lvl w:ilvl="0" w:tentative="0">
      <w:start w:val="1"/>
      <w:numFmt w:val="decimal"/>
      <w:lvlText w:val="%1."/>
      <w:lvlJc w:val="left"/>
      <w:pPr>
        <w:ind w:left="284" w:hanging="28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40D84D2B"/>
    <w:multiLevelType w:val="multilevel"/>
    <w:tmpl w:val="40D84D2B"/>
    <w:lvl w:ilvl="0" w:tentative="0">
      <w:start w:val="1"/>
      <w:numFmt w:val="bullet"/>
      <w:lvlText w:val=""/>
      <w:lvlJc w:val="left"/>
      <w:pPr>
        <w:ind w:left="-4" w:hanging="420"/>
      </w:pPr>
      <w:rPr>
        <w:rFonts w:hint="default" w:ascii="Wingdings" w:hAnsi="Wingdings"/>
      </w:rPr>
    </w:lvl>
    <w:lvl w:ilvl="1" w:tentative="0">
      <w:start w:val="1"/>
      <w:numFmt w:val="bullet"/>
      <w:lvlText w:val=""/>
      <w:lvlJc w:val="left"/>
      <w:pPr>
        <w:ind w:left="416" w:hanging="420"/>
      </w:pPr>
      <w:rPr>
        <w:rFonts w:hint="default" w:ascii="Wingdings" w:hAnsi="Wingdings"/>
      </w:rPr>
    </w:lvl>
    <w:lvl w:ilvl="2" w:tentative="0">
      <w:start w:val="1"/>
      <w:numFmt w:val="bullet"/>
      <w:lvlText w:val=""/>
      <w:lvlJc w:val="left"/>
      <w:pPr>
        <w:ind w:left="836" w:hanging="420"/>
      </w:pPr>
      <w:rPr>
        <w:rFonts w:hint="default" w:ascii="Wingdings" w:hAnsi="Wingdings"/>
      </w:rPr>
    </w:lvl>
    <w:lvl w:ilvl="3" w:tentative="0">
      <w:start w:val="1"/>
      <w:numFmt w:val="bullet"/>
      <w:lvlText w:val=""/>
      <w:lvlJc w:val="left"/>
      <w:pPr>
        <w:ind w:left="1256" w:hanging="420"/>
      </w:pPr>
      <w:rPr>
        <w:rFonts w:hint="default" w:ascii="Wingdings" w:hAnsi="Wingdings"/>
      </w:rPr>
    </w:lvl>
    <w:lvl w:ilvl="4" w:tentative="0">
      <w:start w:val="1"/>
      <w:numFmt w:val="bullet"/>
      <w:lvlText w:val=""/>
      <w:lvlJc w:val="left"/>
      <w:pPr>
        <w:ind w:left="1676" w:hanging="420"/>
      </w:pPr>
      <w:rPr>
        <w:rFonts w:hint="default" w:ascii="Wingdings" w:hAnsi="Wingdings"/>
      </w:rPr>
    </w:lvl>
    <w:lvl w:ilvl="5" w:tentative="0">
      <w:start w:val="1"/>
      <w:numFmt w:val="bullet"/>
      <w:lvlText w:val=""/>
      <w:lvlJc w:val="left"/>
      <w:pPr>
        <w:ind w:left="2096" w:hanging="420"/>
      </w:pPr>
      <w:rPr>
        <w:rFonts w:hint="default" w:ascii="Wingdings" w:hAnsi="Wingdings"/>
      </w:rPr>
    </w:lvl>
    <w:lvl w:ilvl="6" w:tentative="0">
      <w:start w:val="1"/>
      <w:numFmt w:val="bullet"/>
      <w:lvlText w:val=""/>
      <w:lvlJc w:val="left"/>
      <w:pPr>
        <w:ind w:left="2516" w:hanging="420"/>
      </w:pPr>
      <w:rPr>
        <w:rFonts w:hint="default" w:ascii="Wingdings" w:hAnsi="Wingdings"/>
      </w:rPr>
    </w:lvl>
    <w:lvl w:ilvl="7" w:tentative="0">
      <w:start w:val="1"/>
      <w:numFmt w:val="bullet"/>
      <w:lvlText w:val=""/>
      <w:lvlJc w:val="left"/>
      <w:pPr>
        <w:ind w:left="2936" w:hanging="420"/>
      </w:pPr>
      <w:rPr>
        <w:rFonts w:hint="default" w:ascii="Wingdings" w:hAnsi="Wingdings"/>
      </w:rPr>
    </w:lvl>
    <w:lvl w:ilvl="8" w:tentative="0">
      <w:start w:val="1"/>
      <w:numFmt w:val="bullet"/>
      <w:lvlText w:val=""/>
      <w:lvlJc w:val="left"/>
      <w:pPr>
        <w:ind w:left="3356" w:hanging="420"/>
      </w:pPr>
      <w:rPr>
        <w:rFonts w:hint="default" w:ascii="Wingdings" w:hAnsi="Wingdings"/>
      </w:rPr>
    </w:lvl>
  </w:abstractNum>
  <w:abstractNum w:abstractNumId="6">
    <w:nsid w:val="424F1F03"/>
    <w:multiLevelType w:val="multilevel"/>
    <w:tmpl w:val="424F1F0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572D24F7"/>
    <w:multiLevelType w:val="multilevel"/>
    <w:tmpl w:val="572D24F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D0C4F84"/>
    <w:multiLevelType w:val="multilevel"/>
    <w:tmpl w:val="5D0C4F8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3B974F7"/>
    <w:multiLevelType w:val="multilevel"/>
    <w:tmpl w:val="63B974F7"/>
    <w:lvl w:ilvl="0" w:tentative="0">
      <w:start w:val="1"/>
      <w:numFmt w:val="decimal"/>
      <w:lvlText w:val="%1."/>
      <w:lvlJc w:val="left"/>
      <w:pPr>
        <w:ind w:left="284" w:hanging="284"/>
      </w:pPr>
      <w:rPr>
        <w:rFonts w:hint="default"/>
      </w:rPr>
    </w:lvl>
    <w:lvl w:ilvl="1" w:tentative="0">
      <w:start w:val="2"/>
      <w:numFmt w:val="japaneseCounting"/>
      <w:lvlText w:val="%2、"/>
      <w:lvlJc w:val="left"/>
      <w:pPr>
        <w:ind w:left="720" w:hanging="720"/>
      </w:pPr>
      <w:rPr>
        <w:rFonts w:hint="default" w:ascii="微软雅黑" w:hAnsi="微软雅黑" w:eastAsia="微软雅黑"/>
        <w:b/>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686E0F60"/>
    <w:multiLevelType w:val="multilevel"/>
    <w:tmpl w:val="686E0F60"/>
    <w:lvl w:ilvl="0" w:tentative="0">
      <w:start w:val="1"/>
      <w:numFmt w:val="decimal"/>
      <w:lvlText w:val="%1."/>
      <w:lvlJc w:val="left"/>
      <w:pPr>
        <w:ind w:left="284" w:hanging="28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1">
    <w:nsid w:val="7D492000"/>
    <w:multiLevelType w:val="multilevel"/>
    <w:tmpl w:val="7D492000"/>
    <w:lvl w:ilvl="0" w:tentative="0">
      <w:start w:val="1"/>
      <w:numFmt w:val="decimal"/>
      <w:lvlText w:val="%1."/>
      <w:lvlJc w:val="left"/>
      <w:pPr>
        <w:ind w:left="284" w:hanging="28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6"/>
  </w:num>
  <w:num w:numId="2">
    <w:abstractNumId w:val="7"/>
  </w:num>
  <w:num w:numId="3">
    <w:abstractNumId w:val="9"/>
  </w:num>
  <w:num w:numId="4">
    <w:abstractNumId w:val="10"/>
  </w:num>
  <w:num w:numId="5">
    <w:abstractNumId w:val="4"/>
  </w:num>
  <w:num w:numId="6">
    <w:abstractNumId w:val="11"/>
  </w:num>
  <w:num w:numId="7">
    <w:abstractNumId w:val="3"/>
  </w:num>
  <w:num w:numId="8">
    <w:abstractNumId w:val="2"/>
  </w:num>
  <w:num w:numId="9">
    <w:abstractNumId w:val="0"/>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5D7"/>
    <w:rsid w:val="000003A0"/>
    <w:rsid w:val="000035BB"/>
    <w:rsid w:val="0001107C"/>
    <w:rsid w:val="00017906"/>
    <w:rsid w:val="00020D94"/>
    <w:rsid w:val="00022F59"/>
    <w:rsid w:val="000462B2"/>
    <w:rsid w:val="00047536"/>
    <w:rsid w:val="00053327"/>
    <w:rsid w:val="00053F6E"/>
    <w:rsid w:val="00057E63"/>
    <w:rsid w:val="00060AAB"/>
    <w:rsid w:val="00067114"/>
    <w:rsid w:val="00080308"/>
    <w:rsid w:val="00081975"/>
    <w:rsid w:val="00084914"/>
    <w:rsid w:val="000A18D4"/>
    <w:rsid w:val="000A23BC"/>
    <w:rsid w:val="000A5DFD"/>
    <w:rsid w:val="000B106F"/>
    <w:rsid w:val="000C1EB6"/>
    <w:rsid w:val="000D2BB7"/>
    <w:rsid w:val="000D3C4E"/>
    <w:rsid w:val="000E3343"/>
    <w:rsid w:val="000E482A"/>
    <w:rsid w:val="000E52F6"/>
    <w:rsid w:val="000F7F35"/>
    <w:rsid w:val="00101B1C"/>
    <w:rsid w:val="00111484"/>
    <w:rsid w:val="0011451E"/>
    <w:rsid w:val="0012035B"/>
    <w:rsid w:val="001251BC"/>
    <w:rsid w:val="00127ECE"/>
    <w:rsid w:val="00130C83"/>
    <w:rsid w:val="00147D29"/>
    <w:rsid w:val="001556EB"/>
    <w:rsid w:val="001634EB"/>
    <w:rsid w:val="00170B71"/>
    <w:rsid w:val="00174C53"/>
    <w:rsid w:val="00183F48"/>
    <w:rsid w:val="00193574"/>
    <w:rsid w:val="00194B1B"/>
    <w:rsid w:val="00195BE6"/>
    <w:rsid w:val="00197D8D"/>
    <w:rsid w:val="001A1FC8"/>
    <w:rsid w:val="001A5653"/>
    <w:rsid w:val="001C56F0"/>
    <w:rsid w:val="001D4A7F"/>
    <w:rsid w:val="001E193D"/>
    <w:rsid w:val="001E2CF8"/>
    <w:rsid w:val="001E5B9E"/>
    <w:rsid w:val="001F135D"/>
    <w:rsid w:val="00201F9A"/>
    <w:rsid w:val="00212D6B"/>
    <w:rsid w:val="0022290D"/>
    <w:rsid w:val="002233F3"/>
    <w:rsid w:val="002264F2"/>
    <w:rsid w:val="00226D3E"/>
    <w:rsid w:val="002327C7"/>
    <w:rsid w:val="002377A0"/>
    <w:rsid w:val="002541EF"/>
    <w:rsid w:val="00255A8E"/>
    <w:rsid w:val="00261A4C"/>
    <w:rsid w:val="002716EA"/>
    <w:rsid w:val="002770B0"/>
    <w:rsid w:val="00285040"/>
    <w:rsid w:val="00291328"/>
    <w:rsid w:val="002A7577"/>
    <w:rsid w:val="002B0155"/>
    <w:rsid w:val="002B459A"/>
    <w:rsid w:val="002C4EF1"/>
    <w:rsid w:val="002D0085"/>
    <w:rsid w:val="002D2370"/>
    <w:rsid w:val="002F379E"/>
    <w:rsid w:val="002F7F38"/>
    <w:rsid w:val="00301CA0"/>
    <w:rsid w:val="00306519"/>
    <w:rsid w:val="0031437F"/>
    <w:rsid w:val="003146AD"/>
    <w:rsid w:val="00344025"/>
    <w:rsid w:val="00344E73"/>
    <w:rsid w:val="00366A21"/>
    <w:rsid w:val="00366F6A"/>
    <w:rsid w:val="00371041"/>
    <w:rsid w:val="003935DE"/>
    <w:rsid w:val="0039603E"/>
    <w:rsid w:val="003A4097"/>
    <w:rsid w:val="003B4A7E"/>
    <w:rsid w:val="003C514D"/>
    <w:rsid w:val="003C7693"/>
    <w:rsid w:val="003D3DB4"/>
    <w:rsid w:val="003D43A7"/>
    <w:rsid w:val="003F01A4"/>
    <w:rsid w:val="004014B3"/>
    <w:rsid w:val="00402E07"/>
    <w:rsid w:val="00414E22"/>
    <w:rsid w:val="00421429"/>
    <w:rsid w:val="00423C8C"/>
    <w:rsid w:val="0043325D"/>
    <w:rsid w:val="00437120"/>
    <w:rsid w:val="00440E07"/>
    <w:rsid w:val="004500E5"/>
    <w:rsid w:val="004543EB"/>
    <w:rsid w:val="004611EA"/>
    <w:rsid w:val="004678D0"/>
    <w:rsid w:val="00481488"/>
    <w:rsid w:val="004A640B"/>
    <w:rsid w:val="004A6E6F"/>
    <w:rsid w:val="004B2010"/>
    <w:rsid w:val="004C405E"/>
    <w:rsid w:val="004D2A9A"/>
    <w:rsid w:val="004E21E8"/>
    <w:rsid w:val="004E2FEA"/>
    <w:rsid w:val="004F0CB1"/>
    <w:rsid w:val="005213C5"/>
    <w:rsid w:val="00530AF4"/>
    <w:rsid w:val="0053647C"/>
    <w:rsid w:val="00554482"/>
    <w:rsid w:val="0055522D"/>
    <w:rsid w:val="00556DC0"/>
    <w:rsid w:val="005629E2"/>
    <w:rsid w:val="0056375D"/>
    <w:rsid w:val="005650CE"/>
    <w:rsid w:val="00566BFF"/>
    <w:rsid w:val="00587C0F"/>
    <w:rsid w:val="0059057A"/>
    <w:rsid w:val="005907A8"/>
    <w:rsid w:val="005971A9"/>
    <w:rsid w:val="005A0B0B"/>
    <w:rsid w:val="005A0B75"/>
    <w:rsid w:val="005A1E88"/>
    <w:rsid w:val="005C47D3"/>
    <w:rsid w:val="005C7A4E"/>
    <w:rsid w:val="005E2A67"/>
    <w:rsid w:val="005F36F5"/>
    <w:rsid w:val="005F5E79"/>
    <w:rsid w:val="00623F31"/>
    <w:rsid w:val="00626BC5"/>
    <w:rsid w:val="00652CAC"/>
    <w:rsid w:val="00654A14"/>
    <w:rsid w:val="0066113B"/>
    <w:rsid w:val="0066129B"/>
    <w:rsid w:val="0067007E"/>
    <w:rsid w:val="00673826"/>
    <w:rsid w:val="0067595E"/>
    <w:rsid w:val="00684FB5"/>
    <w:rsid w:val="00694CEC"/>
    <w:rsid w:val="00696536"/>
    <w:rsid w:val="006A6F2F"/>
    <w:rsid w:val="006B3E6E"/>
    <w:rsid w:val="006B643E"/>
    <w:rsid w:val="006C3F9B"/>
    <w:rsid w:val="006D3D52"/>
    <w:rsid w:val="006F1C2B"/>
    <w:rsid w:val="006F64BE"/>
    <w:rsid w:val="0070235F"/>
    <w:rsid w:val="00703255"/>
    <w:rsid w:val="0070552A"/>
    <w:rsid w:val="0071481D"/>
    <w:rsid w:val="00717C77"/>
    <w:rsid w:val="00720803"/>
    <w:rsid w:val="00732D96"/>
    <w:rsid w:val="00734498"/>
    <w:rsid w:val="007456A9"/>
    <w:rsid w:val="00745A90"/>
    <w:rsid w:val="00745CE7"/>
    <w:rsid w:val="00746371"/>
    <w:rsid w:val="00755F1B"/>
    <w:rsid w:val="0076033B"/>
    <w:rsid w:val="007625C8"/>
    <w:rsid w:val="00764E9B"/>
    <w:rsid w:val="00777E75"/>
    <w:rsid w:val="0079038E"/>
    <w:rsid w:val="00790EBA"/>
    <w:rsid w:val="007911A9"/>
    <w:rsid w:val="007B0FB8"/>
    <w:rsid w:val="007B228D"/>
    <w:rsid w:val="007B41D8"/>
    <w:rsid w:val="007B42E0"/>
    <w:rsid w:val="007C66E7"/>
    <w:rsid w:val="007C7802"/>
    <w:rsid w:val="007D4890"/>
    <w:rsid w:val="007E08E8"/>
    <w:rsid w:val="00800462"/>
    <w:rsid w:val="00803642"/>
    <w:rsid w:val="00806664"/>
    <w:rsid w:val="008118DD"/>
    <w:rsid w:val="0081405F"/>
    <w:rsid w:val="00824105"/>
    <w:rsid w:val="008347F9"/>
    <w:rsid w:val="008420EE"/>
    <w:rsid w:val="008472B5"/>
    <w:rsid w:val="008629A0"/>
    <w:rsid w:val="00864851"/>
    <w:rsid w:val="00876038"/>
    <w:rsid w:val="0088765A"/>
    <w:rsid w:val="0089650C"/>
    <w:rsid w:val="008A0EBB"/>
    <w:rsid w:val="008A49D6"/>
    <w:rsid w:val="008A5EA0"/>
    <w:rsid w:val="008B3FD6"/>
    <w:rsid w:val="008C3262"/>
    <w:rsid w:val="008D2297"/>
    <w:rsid w:val="008E77BB"/>
    <w:rsid w:val="008F251F"/>
    <w:rsid w:val="008F38C5"/>
    <w:rsid w:val="008F6A99"/>
    <w:rsid w:val="009024ED"/>
    <w:rsid w:val="009120FB"/>
    <w:rsid w:val="0091307E"/>
    <w:rsid w:val="00915FC4"/>
    <w:rsid w:val="00917D53"/>
    <w:rsid w:val="00922957"/>
    <w:rsid w:val="00926C4A"/>
    <w:rsid w:val="0093050A"/>
    <w:rsid w:val="00943B5F"/>
    <w:rsid w:val="009453BC"/>
    <w:rsid w:val="00953B71"/>
    <w:rsid w:val="00961450"/>
    <w:rsid w:val="0096451E"/>
    <w:rsid w:val="00971503"/>
    <w:rsid w:val="00971D7D"/>
    <w:rsid w:val="00973EC0"/>
    <w:rsid w:val="00975D13"/>
    <w:rsid w:val="00976229"/>
    <w:rsid w:val="00980D4E"/>
    <w:rsid w:val="009823B5"/>
    <w:rsid w:val="0098783F"/>
    <w:rsid w:val="0099012B"/>
    <w:rsid w:val="009911E3"/>
    <w:rsid w:val="009A16D2"/>
    <w:rsid w:val="009A6C5A"/>
    <w:rsid w:val="009B3C6E"/>
    <w:rsid w:val="009B5437"/>
    <w:rsid w:val="009C3662"/>
    <w:rsid w:val="009C6154"/>
    <w:rsid w:val="009C7353"/>
    <w:rsid w:val="009C7884"/>
    <w:rsid w:val="009D161E"/>
    <w:rsid w:val="009E5C14"/>
    <w:rsid w:val="009F0E6E"/>
    <w:rsid w:val="009F5AD7"/>
    <w:rsid w:val="00A003CC"/>
    <w:rsid w:val="00A03B12"/>
    <w:rsid w:val="00A070FC"/>
    <w:rsid w:val="00A07EB1"/>
    <w:rsid w:val="00A127C5"/>
    <w:rsid w:val="00A12EF0"/>
    <w:rsid w:val="00A16F88"/>
    <w:rsid w:val="00A223D7"/>
    <w:rsid w:val="00A30FDC"/>
    <w:rsid w:val="00A31746"/>
    <w:rsid w:val="00A34C62"/>
    <w:rsid w:val="00A510CA"/>
    <w:rsid w:val="00A57289"/>
    <w:rsid w:val="00A62318"/>
    <w:rsid w:val="00A732F4"/>
    <w:rsid w:val="00A859B5"/>
    <w:rsid w:val="00AB6A97"/>
    <w:rsid w:val="00AC1EB3"/>
    <w:rsid w:val="00AD7DC5"/>
    <w:rsid w:val="00AE14A6"/>
    <w:rsid w:val="00AE5A67"/>
    <w:rsid w:val="00AE6C0A"/>
    <w:rsid w:val="00AF5DE5"/>
    <w:rsid w:val="00B0484D"/>
    <w:rsid w:val="00B06F79"/>
    <w:rsid w:val="00B11359"/>
    <w:rsid w:val="00B1699C"/>
    <w:rsid w:val="00B301F4"/>
    <w:rsid w:val="00B345D7"/>
    <w:rsid w:val="00B36ECB"/>
    <w:rsid w:val="00B428CF"/>
    <w:rsid w:val="00B514DA"/>
    <w:rsid w:val="00B565AE"/>
    <w:rsid w:val="00B7360B"/>
    <w:rsid w:val="00B84725"/>
    <w:rsid w:val="00B913A2"/>
    <w:rsid w:val="00B97A57"/>
    <w:rsid w:val="00BA0C3C"/>
    <w:rsid w:val="00BA192D"/>
    <w:rsid w:val="00BA2B28"/>
    <w:rsid w:val="00BA5C00"/>
    <w:rsid w:val="00BA5EE2"/>
    <w:rsid w:val="00BB666E"/>
    <w:rsid w:val="00BC1313"/>
    <w:rsid w:val="00BC4188"/>
    <w:rsid w:val="00BD16D4"/>
    <w:rsid w:val="00BD33B9"/>
    <w:rsid w:val="00BE0764"/>
    <w:rsid w:val="00BE68EE"/>
    <w:rsid w:val="00BF2374"/>
    <w:rsid w:val="00BF4F7B"/>
    <w:rsid w:val="00BF5571"/>
    <w:rsid w:val="00BF559A"/>
    <w:rsid w:val="00C13966"/>
    <w:rsid w:val="00C31B12"/>
    <w:rsid w:val="00C52D7B"/>
    <w:rsid w:val="00C54394"/>
    <w:rsid w:val="00C717E6"/>
    <w:rsid w:val="00C72CCB"/>
    <w:rsid w:val="00CA12A2"/>
    <w:rsid w:val="00CB71CD"/>
    <w:rsid w:val="00CD3735"/>
    <w:rsid w:val="00D068EB"/>
    <w:rsid w:val="00D20EF7"/>
    <w:rsid w:val="00D23C6E"/>
    <w:rsid w:val="00D27636"/>
    <w:rsid w:val="00D422E9"/>
    <w:rsid w:val="00D52486"/>
    <w:rsid w:val="00D5556C"/>
    <w:rsid w:val="00D55D93"/>
    <w:rsid w:val="00D67F63"/>
    <w:rsid w:val="00D7419E"/>
    <w:rsid w:val="00D75C99"/>
    <w:rsid w:val="00D860A2"/>
    <w:rsid w:val="00D875DE"/>
    <w:rsid w:val="00DA0B24"/>
    <w:rsid w:val="00DA1E95"/>
    <w:rsid w:val="00DA220E"/>
    <w:rsid w:val="00DA620D"/>
    <w:rsid w:val="00DC5A24"/>
    <w:rsid w:val="00DC65F3"/>
    <w:rsid w:val="00DD013A"/>
    <w:rsid w:val="00DE1C44"/>
    <w:rsid w:val="00E01AF6"/>
    <w:rsid w:val="00E115FD"/>
    <w:rsid w:val="00E160E2"/>
    <w:rsid w:val="00E161FB"/>
    <w:rsid w:val="00E271FE"/>
    <w:rsid w:val="00E37AFD"/>
    <w:rsid w:val="00E41B2E"/>
    <w:rsid w:val="00E510F7"/>
    <w:rsid w:val="00E62B5A"/>
    <w:rsid w:val="00E67024"/>
    <w:rsid w:val="00E75E41"/>
    <w:rsid w:val="00E77866"/>
    <w:rsid w:val="00E81297"/>
    <w:rsid w:val="00E84B13"/>
    <w:rsid w:val="00E86338"/>
    <w:rsid w:val="00E91B89"/>
    <w:rsid w:val="00E93AD7"/>
    <w:rsid w:val="00E95A44"/>
    <w:rsid w:val="00EB0232"/>
    <w:rsid w:val="00EB2D5E"/>
    <w:rsid w:val="00EB54A1"/>
    <w:rsid w:val="00EC5D31"/>
    <w:rsid w:val="00EC5FC3"/>
    <w:rsid w:val="00ED08AF"/>
    <w:rsid w:val="00ED6DC6"/>
    <w:rsid w:val="00EE35A3"/>
    <w:rsid w:val="00EF396E"/>
    <w:rsid w:val="00EF441C"/>
    <w:rsid w:val="00EF78B3"/>
    <w:rsid w:val="00F14DD2"/>
    <w:rsid w:val="00F15D8B"/>
    <w:rsid w:val="00F17109"/>
    <w:rsid w:val="00F21E3F"/>
    <w:rsid w:val="00F229C0"/>
    <w:rsid w:val="00F23D5D"/>
    <w:rsid w:val="00F307B1"/>
    <w:rsid w:val="00F40C34"/>
    <w:rsid w:val="00F4617A"/>
    <w:rsid w:val="00F47E75"/>
    <w:rsid w:val="00F5141A"/>
    <w:rsid w:val="00F676D0"/>
    <w:rsid w:val="00F67A3C"/>
    <w:rsid w:val="00F92C42"/>
    <w:rsid w:val="00FC4142"/>
    <w:rsid w:val="00FC439C"/>
    <w:rsid w:val="00FC7179"/>
    <w:rsid w:val="00FC7414"/>
    <w:rsid w:val="00FD33AD"/>
    <w:rsid w:val="00FE6B2E"/>
    <w:rsid w:val="00FF0862"/>
    <w:rsid w:val="00FF7061"/>
    <w:rsid w:val="04380787"/>
    <w:rsid w:val="204B345B"/>
    <w:rsid w:val="36335D31"/>
    <w:rsid w:val="42A7372A"/>
    <w:rsid w:val="76364E6A"/>
    <w:rsid w:val="776218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Balloon Text"/>
    <w:basedOn w:val="1"/>
    <w:link w:val="18"/>
    <w:unhideWhenUsed/>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bCs/>
    </w:rPr>
  </w:style>
  <w:style w:type="character" w:styleId="10">
    <w:name w:val="Hyperlink"/>
    <w:basedOn w:val="8"/>
    <w:unhideWhenUsed/>
    <w:uiPriority w:val="99"/>
    <w:rPr>
      <w:color w:val="0000FF"/>
      <w:u w:val="single"/>
    </w:rPr>
  </w:style>
  <w:style w:type="character" w:styleId="11">
    <w:name w:val="HTML Sample"/>
    <w:basedOn w:val="8"/>
    <w:unhideWhenUsed/>
    <w:qFormat/>
    <w:uiPriority w:val="99"/>
    <w:rPr>
      <w:rFonts w:hint="default" w:ascii="monospace" w:hAnsi="monospace" w:eastAsia="monospace" w:cs="monospace"/>
      <w:sz w:val="21"/>
      <w:szCs w:val="21"/>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4">
    <w:name w:val="页眉 字符"/>
    <w:basedOn w:val="8"/>
    <w:link w:val="6"/>
    <w:qFormat/>
    <w:uiPriority w:val="99"/>
    <w:rPr>
      <w:sz w:val="18"/>
      <w:szCs w:val="18"/>
    </w:rPr>
  </w:style>
  <w:style w:type="character" w:customStyle="1" w:styleId="15">
    <w:name w:val="页脚 字符"/>
    <w:basedOn w:val="8"/>
    <w:link w:val="5"/>
    <w:qFormat/>
    <w:uiPriority w:val="99"/>
    <w:rPr>
      <w:sz w:val="18"/>
      <w:szCs w:val="18"/>
    </w:rPr>
  </w:style>
  <w:style w:type="character" w:customStyle="1" w:styleId="16">
    <w:name w:val="标题 1 字符"/>
    <w:basedOn w:val="8"/>
    <w:link w:val="2"/>
    <w:qFormat/>
    <w:uiPriority w:val="9"/>
    <w:rPr>
      <w:rFonts w:ascii="Calibri" w:hAnsi="Calibri" w:eastAsia="宋体" w:cs="Times New Roman"/>
      <w:b/>
      <w:bCs/>
      <w:kern w:val="44"/>
      <w:sz w:val="44"/>
      <w:szCs w:val="44"/>
    </w:rPr>
  </w:style>
  <w:style w:type="character" w:customStyle="1" w:styleId="17">
    <w:name w:val="标题 2 字符"/>
    <w:basedOn w:val="8"/>
    <w:link w:val="3"/>
    <w:qFormat/>
    <w:uiPriority w:val="9"/>
    <w:rPr>
      <w:rFonts w:ascii="Cambria" w:hAnsi="Cambria" w:eastAsia="宋体" w:cs="Times New Roman"/>
      <w:b/>
      <w:bCs/>
      <w:sz w:val="32"/>
      <w:szCs w:val="32"/>
    </w:rPr>
  </w:style>
  <w:style w:type="character" w:customStyle="1" w:styleId="18">
    <w:name w:val="批注框文本 字符"/>
    <w:basedOn w:val="8"/>
    <w:link w:val="4"/>
    <w:semiHidden/>
    <w:qFormat/>
    <w:uiPriority w:val="99"/>
    <w:rPr>
      <w:rFonts w:ascii="Calibri" w:hAnsi="Calibri" w:eastAsia="宋体" w:cs="Times New Roman"/>
      <w:sz w:val="18"/>
      <w:szCs w:val="18"/>
    </w:rPr>
  </w:style>
  <w:style w:type="paragraph" w:customStyle="1" w:styleId="19">
    <w:name w:val="列出段落1"/>
    <w:basedOn w:val="1"/>
    <w:qFormat/>
    <w:uiPriority w:val="34"/>
    <w:pPr>
      <w:ind w:firstLine="420" w:firstLineChars="200"/>
    </w:pPr>
  </w:style>
  <w:style w:type="paragraph" w:styleId="20">
    <w:name w:val="List Paragraph"/>
    <w:basedOn w:val="1"/>
    <w:unhideWhenUsed/>
    <w:qFormat/>
    <w:uiPriority w:val="34"/>
    <w:pPr>
      <w:ind w:firstLine="420" w:firstLineChars="200"/>
    </w:pPr>
  </w:style>
  <w:style w:type="character" w:customStyle="1" w:styleId="21">
    <w:name w:val="text-th"/>
    <w:basedOn w:val="8"/>
    <w:uiPriority w:val="0"/>
  </w:style>
  <w:style w:type="character" w:customStyle="1" w:styleId="22">
    <w:name w:val="apple-converted-spac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C48713-BD70-407D-846C-69E888A6A6B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928</Words>
  <Characters>5292</Characters>
  <Lines>44</Lines>
  <Paragraphs>12</Paragraphs>
  <TotalTime>0</TotalTime>
  <ScaleCrop>false</ScaleCrop>
  <LinksUpToDate>false</LinksUpToDate>
  <CharactersWithSpaces>6208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2017-12-08T08:03:00Z</dcterms:created>
  <dc:creator>微软用户</dc:creator>
  <cp:lastModifiedBy>Administrator</cp:lastModifiedBy>
  <cp:lastPrinted>2017-08-14T08:23:00Z</cp:lastPrinted>
  <dcterms:modified xsi:type="dcterms:W3CDTF">2018-08-22T09:41:27Z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